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49" w:rsidRDefault="00122849" w:rsidP="00122849">
      <w:pPr>
        <w:spacing w:line="360" w:lineRule="auto"/>
        <w:ind w:left="360"/>
        <w:jc w:val="both"/>
        <w:rPr>
          <w:rFonts w:ascii="Book Antiqua" w:hAnsi="Book Antiqua"/>
          <w:b/>
          <w:bCs/>
          <w:sz w:val="32"/>
          <w:szCs w:val="32"/>
          <w:lang w:val="en-GB"/>
        </w:rPr>
      </w:pPr>
      <w:r w:rsidRPr="00122849">
        <w:rPr>
          <w:rFonts w:ascii="Book Antiqua" w:hAnsi="Book Antiqua"/>
          <w:b/>
          <w:bCs/>
          <w:sz w:val="32"/>
          <w:szCs w:val="32"/>
          <w:lang w:val="en-GB"/>
        </w:rPr>
        <w:t>Biochemistry:</w:t>
      </w:r>
    </w:p>
    <w:p w:rsidR="00122849" w:rsidRPr="00122849" w:rsidRDefault="00122849" w:rsidP="00122849">
      <w:pPr>
        <w:spacing w:line="360" w:lineRule="auto"/>
        <w:ind w:left="360"/>
        <w:jc w:val="both"/>
        <w:rPr>
          <w:rFonts w:ascii="Book Antiqua" w:hAnsi="Book Antiqua"/>
          <w:b/>
          <w:bCs/>
          <w:sz w:val="32"/>
          <w:szCs w:val="32"/>
        </w:rPr>
      </w:pPr>
    </w:p>
    <w:tbl>
      <w:tblPr>
        <w:tblStyle w:val="TableGrid"/>
        <w:tblW w:w="0" w:type="auto"/>
        <w:jc w:val="center"/>
        <w:tblInd w:w="-3079" w:type="dxa"/>
        <w:tblLook w:val="04A0"/>
      </w:tblPr>
      <w:tblGrid>
        <w:gridCol w:w="3938"/>
        <w:gridCol w:w="5552"/>
      </w:tblGrid>
      <w:tr w:rsidR="00122849" w:rsidTr="00FE73DF">
        <w:trPr>
          <w:trHeight w:val="831"/>
          <w:jc w:val="center"/>
        </w:trPr>
        <w:tc>
          <w:tcPr>
            <w:tcW w:w="3938" w:type="dxa"/>
            <w:vAlign w:val="center"/>
          </w:tcPr>
          <w:p w:rsidR="00122849" w:rsidRDefault="00122849" w:rsidP="00FE73DF">
            <w:pPr>
              <w:jc w:val="center"/>
            </w:pPr>
            <w:r>
              <w:t>Research title</w:t>
            </w:r>
          </w:p>
        </w:tc>
        <w:tc>
          <w:tcPr>
            <w:tcW w:w="5552" w:type="dxa"/>
            <w:vAlign w:val="center"/>
          </w:tcPr>
          <w:p w:rsidR="00122849" w:rsidRDefault="00122849" w:rsidP="00FE73DF">
            <w:pPr>
              <w:jc w:val="center"/>
            </w:pPr>
            <w:r>
              <w:t>Outlines</w:t>
            </w:r>
          </w:p>
        </w:tc>
      </w:tr>
      <w:tr w:rsidR="00122849" w:rsidTr="00FE73DF">
        <w:trPr>
          <w:trHeight w:val="859"/>
          <w:jc w:val="center"/>
        </w:trPr>
        <w:tc>
          <w:tcPr>
            <w:tcW w:w="3938" w:type="dxa"/>
            <w:vAlign w:val="center"/>
          </w:tcPr>
          <w:p w:rsidR="00122849" w:rsidRPr="008272B6" w:rsidRDefault="00122849" w:rsidP="00122849">
            <w:pPr>
              <w:pStyle w:val="ListParagraph"/>
              <w:numPr>
                <w:ilvl w:val="0"/>
                <w:numId w:val="12"/>
              </w:numPr>
              <w:rPr>
                <w:rFonts w:ascii="Book Antiqua" w:hAnsi="Book Antiqua"/>
                <w:b/>
                <w:bCs/>
                <w:sz w:val="28"/>
                <w:szCs w:val="28"/>
                <w:lang w:val="en-GB"/>
              </w:rPr>
            </w:pPr>
            <w:r w:rsidRPr="008272B6">
              <w:rPr>
                <w:rFonts w:ascii="Book Antiqua" w:hAnsi="Book Antiqua"/>
                <w:b/>
                <w:bCs/>
                <w:sz w:val="28"/>
                <w:szCs w:val="28"/>
                <w:lang w:val="en-GB"/>
              </w:rPr>
              <w:t>Diseases caused by abnormal protein structure</w:t>
            </w:r>
          </w:p>
        </w:tc>
        <w:tc>
          <w:tcPr>
            <w:tcW w:w="5552" w:type="dxa"/>
            <w:vAlign w:val="center"/>
          </w:tcPr>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Definition of proteins</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General structure</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Classification</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Levels of protein structure</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 xml:space="preserve">Protein folding </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Effect of unfolded proteins and mutated proteins on health.</w:t>
            </w:r>
          </w:p>
        </w:tc>
      </w:tr>
      <w:tr w:rsidR="00122849" w:rsidTr="00FE73DF">
        <w:trPr>
          <w:trHeight w:val="859"/>
          <w:jc w:val="center"/>
        </w:trPr>
        <w:tc>
          <w:tcPr>
            <w:tcW w:w="3938" w:type="dxa"/>
            <w:vAlign w:val="center"/>
          </w:tcPr>
          <w:p w:rsidR="00122849" w:rsidRPr="008272B6" w:rsidRDefault="00122849" w:rsidP="00122849">
            <w:pPr>
              <w:pStyle w:val="ListParagraph"/>
              <w:numPr>
                <w:ilvl w:val="0"/>
                <w:numId w:val="12"/>
              </w:numPr>
              <w:rPr>
                <w:rFonts w:ascii="Book Antiqua" w:hAnsi="Book Antiqua"/>
                <w:b/>
                <w:bCs/>
                <w:sz w:val="28"/>
                <w:szCs w:val="28"/>
                <w:lang w:val="en-GB"/>
              </w:rPr>
            </w:pPr>
            <w:r w:rsidRPr="008272B6">
              <w:rPr>
                <w:rFonts w:ascii="Book Antiqua" w:hAnsi="Book Antiqua"/>
                <w:b/>
                <w:bCs/>
                <w:sz w:val="28"/>
                <w:szCs w:val="28"/>
                <w:lang w:val="en-GB"/>
              </w:rPr>
              <w:t>Defective DNA repair system and relation to cancer.</w:t>
            </w:r>
          </w:p>
        </w:tc>
        <w:tc>
          <w:tcPr>
            <w:tcW w:w="5552" w:type="dxa"/>
            <w:vAlign w:val="center"/>
          </w:tcPr>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Definition of repair</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Types of repair system</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Types of DNA repair system defects</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Clinical correlation of defective repair systems</w:t>
            </w:r>
          </w:p>
        </w:tc>
      </w:tr>
      <w:tr w:rsidR="00122849" w:rsidTr="00FE73DF">
        <w:trPr>
          <w:trHeight w:val="859"/>
          <w:jc w:val="center"/>
        </w:trPr>
        <w:tc>
          <w:tcPr>
            <w:tcW w:w="3938" w:type="dxa"/>
            <w:vAlign w:val="center"/>
          </w:tcPr>
          <w:p w:rsidR="00122849" w:rsidRPr="008272B6" w:rsidRDefault="00122849" w:rsidP="00122849">
            <w:pPr>
              <w:pStyle w:val="ListParagraph"/>
              <w:numPr>
                <w:ilvl w:val="0"/>
                <w:numId w:val="12"/>
              </w:numPr>
              <w:rPr>
                <w:rFonts w:ascii="Book Antiqua" w:hAnsi="Book Antiqua"/>
                <w:b/>
                <w:bCs/>
                <w:sz w:val="28"/>
                <w:szCs w:val="28"/>
                <w:lang w:val="en-GB"/>
              </w:rPr>
            </w:pPr>
            <w:r w:rsidRPr="008272B6">
              <w:rPr>
                <w:rFonts w:ascii="Book Antiqua" w:hAnsi="Book Antiqua"/>
                <w:b/>
                <w:bCs/>
                <w:sz w:val="28"/>
                <w:szCs w:val="28"/>
                <w:lang w:val="en-GB"/>
              </w:rPr>
              <w:t>Recombinant DNA technology</w:t>
            </w:r>
          </w:p>
        </w:tc>
        <w:tc>
          <w:tcPr>
            <w:tcW w:w="5552" w:type="dxa"/>
            <w:vAlign w:val="center"/>
          </w:tcPr>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Definition</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Biomedical importance</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Types and techniques</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Discuss basis of different methods including gene cloning, sequencing and blotting techniques and their implications in diagnosis of different diseases.</w:t>
            </w:r>
          </w:p>
        </w:tc>
      </w:tr>
      <w:tr w:rsidR="00122849" w:rsidTr="00FE73DF">
        <w:trPr>
          <w:trHeight w:val="859"/>
          <w:jc w:val="center"/>
        </w:trPr>
        <w:tc>
          <w:tcPr>
            <w:tcW w:w="3938" w:type="dxa"/>
            <w:vAlign w:val="center"/>
          </w:tcPr>
          <w:p w:rsidR="00122849" w:rsidRPr="008272B6" w:rsidRDefault="00122849" w:rsidP="00122849">
            <w:pPr>
              <w:pStyle w:val="ListParagraph"/>
              <w:numPr>
                <w:ilvl w:val="0"/>
                <w:numId w:val="12"/>
              </w:numPr>
              <w:rPr>
                <w:rFonts w:ascii="Book Antiqua" w:hAnsi="Book Antiqua"/>
                <w:b/>
                <w:bCs/>
                <w:sz w:val="28"/>
                <w:szCs w:val="28"/>
                <w:lang w:val="en-GB"/>
              </w:rPr>
            </w:pPr>
            <w:r w:rsidRPr="008272B6">
              <w:rPr>
                <w:rFonts w:ascii="Book Antiqua" w:hAnsi="Book Antiqua"/>
                <w:b/>
                <w:bCs/>
                <w:sz w:val="28"/>
                <w:szCs w:val="28"/>
                <w:lang w:val="en-GB"/>
              </w:rPr>
              <w:t>Inborn errors of protein metabolism</w:t>
            </w:r>
          </w:p>
        </w:tc>
        <w:tc>
          <w:tcPr>
            <w:tcW w:w="5552" w:type="dxa"/>
            <w:vAlign w:val="center"/>
          </w:tcPr>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 xml:space="preserve">Discuss in detail different examples of inborn metabolic disorders with the reference to the enzymatic deficiency, defective metabolic </w:t>
            </w:r>
            <w:r w:rsidRPr="008272B6">
              <w:rPr>
                <w:rFonts w:ascii="Book Antiqua" w:hAnsi="Book Antiqua"/>
                <w:bCs/>
                <w:sz w:val="24"/>
                <w:szCs w:val="24"/>
              </w:rPr>
              <w:lastRenderedPageBreak/>
              <w:t xml:space="preserve">pathway, clinical picture and management. </w:t>
            </w:r>
          </w:p>
        </w:tc>
      </w:tr>
      <w:tr w:rsidR="00122849" w:rsidTr="00FE73DF">
        <w:trPr>
          <w:trHeight w:val="859"/>
          <w:jc w:val="center"/>
        </w:trPr>
        <w:tc>
          <w:tcPr>
            <w:tcW w:w="3938" w:type="dxa"/>
            <w:vAlign w:val="center"/>
          </w:tcPr>
          <w:p w:rsidR="00122849" w:rsidRPr="008272B6" w:rsidRDefault="00122849" w:rsidP="00122849">
            <w:pPr>
              <w:pStyle w:val="ListParagraph"/>
              <w:numPr>
                <w:ilvl w:val="0"/>
                <w:numId w:val="12"/>
              </w:numPr>
              <w:rPr>
                <w:rFonts w:ascii="Book Antiqua" w:hAnsi="Book Antiqua"/>
                <w:b/>
                <w:bCs/>
                <w:sz w:val="28"/>
                <w:szCs w:val="28"/>
                <w:lang w:val="en-GB"/>
              </w:rPr>
            </w:pPr>
            <w:r w:rsidRPr="008272B6">
              <w:rPr>
                <w:rFonts w:ascii="Book Antiqua" w:hAnsi="Book Antiqua"/>
                <w:b/>
                <w:bCs/>
                <w:sz w:val="28"/>
                <w:szCs w:val="28"/>
                <w:lang w:val="en-GB"/>
              </w:rPr>
              <w:lastRenderedPageBreak/>
              <w:t>Vitamins and their implications on health</w:t>
            </w:r>
          </w:p>
        </w:tc>
        <w:tc>
          <w:tcPr>
            <w:tcW w:w="5552" w:type="dxa"/>
            <w:vAlign w:val="center"/>
          </w:tcPr>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Vitamins Classification</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Types</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Functions</w:t>
            </w:r>
          </w:p>
          <w:p w:rsidR="00122849" w:rsidRPr="008272B6" w:rsidRDefault="00122849" w:rsidP="00122849">
            <w:pPr>
              <w:pStyle w:val="ListParagraph"/>
              <w:numPr>
                <w:ilvl w:val="0"/>
                <w:numId w:val="11"/>
              </w:numPr>
              <w:spacing w:after="200" w:line="237" w:lineRule="auto"/>
              <w:ind w:left="277" w:hanging="283"/>
              <w:rPr>
                <w:rFonts w:ascii="Book Antiqua" w:hAnsi="Book Antiqua"/>
                <w:bCs/>
                <w:sz w:val="24"/>
                <w:szCs w:val="24"/>
              </w:rPr>
            </w:pPr>
            <w:r w:rsidRPr="008272B6">
              <w:rPr>
                <w:rFonts w:ascii="Book Antiqua" w:hAnsi="Book Antiqua"/>
                <w:bCs/>
                <w:sz w:val="24"/>
                <w:szCs w:val="24"/>
              </w:rPr>
              <w:t>Deficiencies</w:t>
            </w:r>
          </w:p>
        </w:tc>
      </w:tr>
    </w:tbl>
    <w:p w:rsidR="002460AD" w:rsidRPr="00122849" w:rsidRDefault="002460AD" w:rsidP="00122849">
      <w:pPr>
        <w:rPr>
          <w:sz w:val="28"/>
          <w:rtl/>
        </w:rPr>
      </w:pPr>
    </w:p>
    <w:sectPr w:rsidR="002460AD" w:rsidRPr="00122849" w:rsidSect="00F21BE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7C" w:rsidRDefault="0065167C" w:rsidP="002460AD">
      <w:pPr>
        <w:spacing w:after="0" w:line="240" w:lineRule="auto"/>
      </w:pPr>
      <w:r>
        <w:separator/>
      </w:r>
    </w:p>
  </w:endnote>
  <w:endnote w:type="continuationSeparator" w:id="1">
    <w:p w:rsidR="0065167C" w:rsidRDefault="0065167C" w:rsidP="0024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48" w:rsidRPr="006A2219" w:rsidRDefault="00221A48" w:rsidP="00221A48">
    <w:pPr>
      <w:pBdr>
        <w:top w:val="single" w:sz="8" w:space="4" w:color="auto"/>
      </w:pBdr>
      <w:tabs>
        <w:tab w:val="center" w:pos="4153"/>
        <w:tab w:val="right" w:pos="8306"/>
      </w:tabs>
      <w:bidi/>
      <w:rPr>
        <w:rFonts w:ascii="Arial" w:eastAsia="Times New Roman" w:hAnsi="Arial" w:cs="Times New Roman"/>
        <w:b/>
        <w:bCs/>
        <w:rtl/>
        <w:lang w:bidi="ar-EG"/>
      </w:rPr>
    </w:pPr>
    <w:r w:rsidRPr="006A2219">
      <w:rPr>
        <w:rFonts w:ascii="Arial" w:eastAsia="Times New Roman" w:hAnsi="Arial" w:cs="Sultan bold" w:hint="cs"/>
        <w:u w:val="single"/>
        <w:shd w:val="clear" w:color="auto" w:fill="DBE5F1"/>
        <w:rtl/>
        <w:lang w:bidi="ar-EG"/>
      </w:rPr>
      <w:t>رسالة الكلي</w:t>
    </w:r>
    <w:r w:rsidRPr="006A2219">
      <w:rPr>
        <w:rFonts w:ascii="Arial" w:eastAsia="Times New Roman" w:hAnsi="Arial" w:cs="Sultan bold" w:hint="eastAsia"/>
        <w:u w:val="single"/>
        <w:shd w:val="clear" w:color="auto" w:fill="DBE5F1"/>
        <w:rtl/>
        <w:lang w:bidi="ar-EG"/>
      </w:rPr>
      <w:t>ة</w:t>
    </w:r>
    <w:r w:rsidRPr="006A2219">
      <w:rPr>
        <w:rFonts w:ascii="Arial" w:eastAsia="Times New Roman" w:hAnsi="Arial" w:cs="Sultan bold" w:hint="cs"/>
        <w:u w:val="single"/>
        <w:shd w:val="clear" w:color="auto" w:fill="DBE5F1"/>
        <w:rtl/>
        <w:lang w:bidi="ar-EG"/>
      </w:rPr>
      <w:t>:</w:t>
    </w:r>
    <w:r w:rsidRPr="006A2219">
      <w:rPr>
        <w:rFonts w:ascii="Arial" w:eastAsia="Times New Roman" w:hAnsi="Arial" w:cs="Times New Roman" w:hint="cs"/>
        <w:b/>
        <w:bCs/>
        <w:rtl/>
        <w:lang w:bidi="ar-EG"/>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221A48" w:rsidRDefault="00221A48" w:rsidP="00221A48">
    <w:pPr>
      <w:pStyle w:val="Footer"/>
      <w:jc w:val="right"/>
    </w:pPr>
    <w:r w:rsidRPr="006A2219">
      <w:rPr>
        <w:rFonts w:ascii="Arial" w:eastAsia="Times New Roman" w:hAnsi="Arial" w:cs="Times New Roman" w:hint="cs"/>
        <w:b/>
        <w:bCs/>
        <w:rtl/>
        <w:lang w:bidi="ar-EG"/>
      </w:rPr>
      <w:t xml:space="preserve">العنوان: </w:t>
    </w:r>
    <w:r w:rsidRPr="006A2219">
      <w:rPr>
        <w:rFonts w:ascii="Arial" w:eastAsia="Times New Roman" w:hAnsi="Arial" w:cs="Times New Roman"/>
        <w:b/>
        <w:bCs/>
        <w:rtl/>
        <w:lang w:bidi="ar-EG"/>
      </w:rPr>
      <w:t>شارع الجيش، كفر الشيخ، جمهورية مصر العربية</w:t>
    </w:r>
  </w:p>
  <w:p w:rsidR="00221A48" w:rsidRDefault="00221A48" w:rsidP="00221A48">
    <w:pPr>
      <w:pStyle w:val="Footer"/>
    </w:pPr>
  </w:p>
  <w:p w:rsidR="00221A48" w:rsidRDefault="00221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7C" w:rsidRDefault="0065167C" w:rsidP="002460AD">
      <w:pPr>
        <w:spacing w:after="0" w:line="240" w:lineRule="auto"/>
      </w:pPr>
      <w:r>
        <w:separator/>
      </w:r>
    </w:p>
  </w:footnote>
  <w:footnote w:type="continuationSeparator" w:id="1">
    <w:p w:rsidR="0065167C" w:rsidRDefault="0065167C" w:rsidP="0024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AD" w:rsidRDefault="00217A66" w:rsidP="002460AD">
    <w:pPr>
      <w:pStyle w:val="Header"/>
    </w:pPr>
    <w:r>
      <w:rPr>
        <w:noProof/>
      </w:rPr>
      <w:pict>
        <v:shapetype id="_x0000_t202" coordsize="21600,21600" o:spt="202" path="m,l,21600r21600,l21600,xe">
          <v:stroke joinstyle="miter"/>
          <v:path gradientshapeok="t" o:connecttype="rect"/>
        </v:shapetype>
        <v:shape id="Text Box 11" o:spid="_x0000_s2049" type="#_x0000_t202" style="position:absolute;margin-left:261.75pt;margin-top:-10.5pt;width:202.85pt;height:9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L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" filled="f" stroked="f">
          <v:textbox>
            <w:txbxContent>
              <w:p w:rsidR="002460AD" w:rsidRPr="00386ACF" w:rsidRDefault="002460AD" w:rsidP="002460AD">
                <w:pPr>
                  <w:jc w:val="right"/>
                  <w:rPr>
                    <w:rFonts w:ascii="Monotype Corsiva" w:hAnsi="Monotype Corsiva" w:cs="PT Bold Heading"/>
                    <w:b/>
                    <w:bCs/>
                    <w:color w:val="CC0000"/>
                    <w:sz w:val="4"/>
                    <w:szCs w:val="4"/>
                    <w:rtl/>
                  </w:rPr>
                </w:pPr>
              </w:p>
              <w:p w:rsidR="002460AD" w:rsidRPr="00386ACF" w:rsidRDefault="002460AD" w:rsidP="002460AD">
                <w:pPr>
                  <w:jc w:val="center"/>
                  <w:rPr>
                    <w:rFonts w:ascii="Bookman Old Style" w:hAnsi="Bookman Old Style"/>
                    <w:b/>
                    <w:bCs/>
                    <w:rtl/>
                  </w:rPr>
                </w:pPr>
                <w:smartTag w:uri="urn:schemas-microsoft-com:office:smarttags" w:element="place">
                  <w:smartTag w:uri="urn:schemas-microsoft-com:office:smarttags" w:element="PlaceName">
                    <w:r w:rsidRPr="00386ACF">
                      <w:rPr>
                        <w:rFonts w:ascii="Bookman Old Style" w:hAnsi="Bookman Old Style"/>
                        <w:b/>
                        <w:bCs/>
                      </w:rPr>
                      <w:t>Kafrelsheikh</w:t>
                    </w:r>
                  </w:smartTag>
                  <w:smartTag w:uri="urn:schemas-microsoft-com:office:smarttags" w:element="PlaceType">
                    <w:r w:rsidRPr="00386ACF">
                      <w:rPr>
                        <w:rFonts w:ascii="Bookman Old Style" w:hAnsi="Bookman Old Style"/>
                        <w:b/>
                        <w:bCs/>
                      </w:rPr>
                      <w:t>University</w:t>
                    </w:r>
                  </w:smartTag>
                </w:smartTag>
              </w:p>
              <w:p w:rsidR="002460AD" w:rsidRPr="00386ACF" w:rsidRDefault="002460AD" w:rsidP="002460AD">
                <w:pPr>
                  <w:jc w:val="center"/>
                  <w:rPr>
                    <w:rFonts w:ascii="Bookman Old Style" w:hAnsi="Bookman Old Style"/>
                    <w:b/>
                    <w:bCs/>
                    <w:rtl/>
                  </w:rPr>
                </w:pPr>
                <w:r w:rsidRPr="00386ACF">
                  <w:rPr>
                    <w:rFonts w:ascii="Bookman Old Style" w:hAnsi="Bookman Old Style"/>
                    <w:b/>
                    <w:bCs/>
                  </w:rPr>
                  <w:t>Faculty of Medicine</w:t>
                </w:r>
              </w:p>
              <w:p w:rsidR="002460AD" w:rsidRPr="00386ACF" w:rsidRDefault="002460AD" w:rsidP="002460AD">
                <w:pPr>
                  <w:jc w:val="center"/>
                  <w:rPr>
                    <w:b/>
                    <w:bCs/>
                    <w:rtl/>
                  </w:rPr>
                </w:pPr>
              </w:p>
            </w:txbxContent>
          </v:textbox>
        </v:shape>
      </w:pict>
    </w:r>
    <w:r w:rsidR="00BF1F35">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-600075</wp:posOffset>
          </wp:positionV>
          <wp:extent cx="8075930" cy="1666875"/>
          <wp:effectExtent l="19050" t="0" r="1270" b="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930" cy="1666875"/>
                  </a:xfrm>
                  <a:prstGeom prst="rect">
                    <a:avLst/>
                  </a:prstGeom>
                  <a:noFill/>
                  <a:ln>
                    <a:noFill/>
                  </a:ln>
                </pic:spPr>
              </pic:pic>
            </a:graphicData>
          </a:graphic>
        </wp:anchor>
      </w:drawing>
    </w:r>
  </w:p>
  <w:p w:rsidR="002460AD" w:rsidRDefault="002460AD" w:rsidP="002460AD">
    <w:pPr>
      <w:ind w:left="810"/>
      <w:rPr>
        <w:rFonts w:ascii="Arial" w:hAnsi="Arial"/>
        <w:b/>
        <w:bCs/>
        <w:sz w:val="28"/>
        <w:szCs w:val="28"/>
        <w:u w:val="single"/>
        <w:rtl/>
      </w:rPr>
    </w:pPr>
    <w:r>
      <w:rPr>
        <w:rFonts w:ascii="Arial" w:hAnsi="Arial"/>
        <w:b/>
        <w:bCs/>
        <w:noProof/>
        <w:sz w:val="28"/>
        <w:szCs w:val="28"/>
        <w:u w:val="single"/>
      </w:rPr>
      <w:drawing>
        <wp:anchor distT="0" distB="0" distL="114300" distR="114300" simplePos="0" relativeHeight="251661312" behindDoc="0" locked="0" layoutInCell="1" allowOverlap="1">
          <wp:simplePos x="0" y="0"/>
          <wp:positionH relativeFrom="column">
            <wp:posOffset>5850255</wp:posOffset>
          </wp:positionH>
          <wp:positionV relativeFrom="paragraph">
            <wp:posOffset>125730</wp:posOffset>
          </wp:positionV>
          <wp:extent cx="645795" cy="657225"/>
          <wp:effectExtent l="19050" t="0" r="1905" b="0"/>
          <wp:wrapNone/>
          <wp:docPr id="11"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 cy="657225"/>
                  </a:xfrm>
                  <a:prstGeom prst="rect">
                    <a:avLst/>
                  </a:prstGeom>
                  <a:noFill/>
                  <a:ln>
                    <a:noFill/>
                  </a:ln>
                </pic:spPr>
              </pic:pic>
            </a:graphicData>
          </a:graphic>
        </wp:anchor>
      </w:drawing>
    </w:r>
  </w:p>
  <w:p w:rsidR="002460AD" w:rsidRDefault="002460AD" w:rsidP="002460AD">
    <w:pPr>
      <w:rPr>
        <w:rFonts w:ascii="Arial" w:hAnsi="Arial"/>
        <w:b/>
        <w:bCs/>
        <w:sz w:val="28"/>
        <w:szCs w:val="28"/>
        <w:u w:val="single"/>
        <w:rtl/>
      </w:rPr>
    </w:pPr>
  </w:p>
  <w:p w:rsidR="002460AD" w:rsidRDefault="002460AD" w:rsidP="002460AD">
    <w:pPr>
      <w:pStyle w:val="Footer"/>
      <w:pBdr>
        <w:top w:val="single" w:sz="4" w:space="4" w:color="auto"/>
        <w:left w:val="single" w:sz="4" w:space="1" w:color="auto"/>
        <w:bottom w:val="single" w:sz="4" w:space="1" w:color="auto"/>
        <w:right w:val="single" w:sz="4" w:space="4" w:color="auto"/>
      </w:pBdr>
      <w:jc w:val="lowKashida"/>
      <w:rPr>
        <w:b/>
        <w:bCs/>
        <w:rtl/>
      </w:rPr>
    </w:pPr>
    <w:r w:rsidRPr="009B1219">
      <w:rPr>
        <w:rFonts w:ascii="Arial" w:hAnsi="Arial" w:cs="Sultan bold" w:hint="cs"/>
        <w:u w:val="single"/>
        <w:shd w:val="clear" w:color="auto" w:fill="DBE5F1"/>
        <w:rtl/>
      </w:rPr>
      <w:t>رؤية الكلية:</w:t>
    </w:r>
    <w:r w:rsidRPr="008D1A2B">
      <w:rPr>
        <w:rFonts w:ascii="Arial" w:hAnsi="Arial"/>
        <w:b/>
        <w:bCs/>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2460AD" w:rsidRPr="00386ACF" w:rsidRDefault="002460AD" w:rsidP="002460AD">
    <w:pPr>
      <w:pStyle w:val="Footer"/>
      <w:pBdr>
        <w:top w:val="single" w:sz="4" w:space="4" w:color="auto"/>
        <w:left w:val="single" w:sz="4" w:space="1" w:color="auto"/>
        <w:bottom w:val="single" w:sz="4" w:space="1" w:color="auto"/>
        <w:right w:val="single" w:sz="4" w:space="4" w:color="auto"/>
      </w:pBdr>
      <w:jc w:val="lowKashida"/>
      <w:rPr>
        <w:b/>
        <w:bCs/>
        <w:sz w:val="2"/>
        <w:szCs w:val="2"/>
        <w:rtl/>
      </w:rPr>
    </w:pPr>
  </w:p>
  <w:p w:rsidR="002460AD" w:rsidRDefault="002460AD" w:rsidP="002460AD">
    <w:pPr>
      <w:pStyle w:val="Header"/>
      <w:jc w:val="center"/>
    </w:pPr>
  </w:p>
  <w:p w:rsidR="002460AD" w:rsidRDefault="00246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CD0"/>
    <w:multiLevelType w:val="hybridMultilevel"/>
    <w:tmpl w:val="6F4415D6"/>
    <w:lvl w:ilvl="0" w:tplc="04090001">
      <w:start w:val="1"/>
      <w:numFmt w:val="bullet"/>
      <w:lvlText w:val=""/>
      <w:lvlJc w:val="left"/>
      <w:pPr>
        <w:ind w:left="394" w:hanging="360"/>
      </w:pPr>
      <w:rPr>
        <w:rFonts w:ascii="Symbol" w:hAnsi="Symbo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117563C2"/>
    <w:multiLevelType w:val="hybridMultilevel"/>
    <w:tmpl w:val="F2E0042E"/>
    <w:lvl w:ilvl="0" w:tplc="0FD47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78C0C71"/>
    <w:multiLevelType w:val="hybridMultilevel"/>
    <w:tmpl w:val="64B62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7A7114C"/>
    <w:multiLevelType w:val="hybridMultilevel"/>
    <w:tmpl w:val="E4D8B8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F6F5E9C"/>
    <w:multiLevelType w:val="hybridMultilevel"/>
    <w:tmpl w:val="71F0667E"/>
    <w:lvl w:ilvl="0" w:tplc="9084807C">
      <w:start w:val="1"/>
      <w:numFmt w:val="decimal"/>
      <w:lvlText w:val="%1-"/>
      <w:lvlJc w:val="left"/>
      <w:pPr>
        <w:ind w:left="122" w:hanging="182"/>
      </w:pPr>
      <w:rPr>
        <w:rFonts w:ascii="Calibri" w:eastAsia="Calibri" w:hAnsi="Calibri" w:cs="Calibri" w:hint="default"/>
        <w:spacing w:val="-1"/>
        <w:w w:val="100"/>
        <w:sz w:val="20"/>
        <w:szCs w:val="20"/>
        <w:lang w:val="en-US" w:eastAsia="en-US" w:bidi="en-US"/>
      </w:rPr>
    </w:lvl>
    <w:lvl w:ilvl="1" w:tplc="8F9A6EC4">
      <w:numFmt w:val="bullet"/>
      <w:lvlText w:val="•"/>
      <w:lvlJc w:val="left"/>
      <w:pPr>
        <w:ind w:left="962" w:hanging="182"/>
      </w:pPr>
      <w:rPr>
        <w:lang w:val="en-US" w:eastAsia="en-US" w:bidi="en-US"/>
      </w:rPr>
    </w:lvl>
    <w:lvl w:ilvl="2" w:tplc="F0D26256">
      <w:numFmt w:val="bullet"/>
      <w:lvlText w:val="•"/>
      <w:lvlJc w:val="left"/>
      <w:pPr>
        <w:ind w:left="1805" w:hanging="182"/>
      </w:pPr>
      <w:rPr>
        <w:lang w:val="en-US" w:eastAsia="en-US" w:bidi="en-US"/>
      </w:rPr>
    </w:lvl>
    <w:lvl w:ilvl="3" w:tplc="F198EA68">
      <w:numFmt w:val="bullet"/>
      <w:lvlText w:val="•"/>
      <w:lvlJc w:val="left"/>
      <w:pPr>
        <w:ind w:left="2647" w:hanging="182"/>
      </w:pPr>
      <w:rPr>
        <w:lang w:val="en-US" w:eastAsia="en-US" w:bidi="en-US"/>
      </w:rPr>
    </w:lvl>
    <w:lvl w:ilvl="4" w:tplc="2B861900">
      <w:numFmt w:val="bullet"/>
      <w:lvlText w:val="•"/>
      <w:lvlJc w:val="left"/>
      <w:pPr>
        <w:ind w:left="3490" w:hanging="182"/>
      </w:pPr>
      <w:rPr>
        <w:lang w:val="en-US" w:eastAsia="en-US" w:bidi="en-US"/>
      </w:rPr>
    </w:lvl>
    <w:lvl w:ilvl="5" w:tplc="8640BDD2">
      <w:numFmt w:val="bullet"/>
      <w:lvlText w:val="•"/>
      <w:lvlJc w:val="left"/>
      <w:pPr>
        <w:ind w:left="4333" w:hanging="182"/>
      </w:pPr>
      <w:rPr>
        <w:lang w:val="en-US" w:eastAsia="en-US" w:bidi="en-US"/>
      </w:rPr>
    </w:lvl>
    <w:lvl w:ilvl="6" w:tplc="DC425AE8">
      <w:numFmt w:val="bullet"/>
      <w:lvlText w:val="•"/>
      <w:lvlJc w:val="left"/>
      <w:pPr>
        <w:ind w:left="5175" w:hanging="182"/>
      </w:pPr>
      <w:rPr>
        <w:lang w:val="en-US" w:eastAsia="en-US" w:bidi="en-US"/>
      </w:rPr>
    </w:lvl>
    <w:lvl w:ilvl="7" w:tplc="D8A86226">
      <w:numFmt w:val="bullet"/>
      <w:lvlText w:val="•"/>
      <w:lvlJc w:val="left"/>
      <w:pPr>
        <w:ind w:left="6018" w:hanging="182"/>
      </w:pPr>
      <w:rPr>
        <w:lang w:val="en-US" w:eastAsia="en-US" w:bidi="en-US"/>
      </w:rPr>
    </w:lvl>
    <w:lvl w:ilvl="8" w:tplc="C3E26630">
      <w:numFmt w:val="bullet"/>
      <w:lvlText w:val="•"/>
      <w:lvlJc w:val="left"/>
      <w:pPr>
        <w:ind w:left="6861" w:hanging="182"/>
      </w:pPr>
      <w:rPr>
        <w:lang w:val="en-US" w:eastAsia="en-US" w:bidi="en-US"/>
      </w:rPr>
    </w:lvl>
  </w:abstractNum>
  <w:abstractNum w:abstractNumId="5">
    <w:nsid w:val="38DB636D"/>
    <w:multiLevelType w:val="hybridMultilevel"/>
    <w:tmpl w:val="57AA7BE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8C61BC"/>
    <w:multiLevelType w:val="hybridMultilevel"/>
    <w:tmpl w:val="DFCC389E"/>
    <w:lvl w:ilvl="0" w:tplc="A39048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238A9"/>
    <w:multiLevelType w:val="hybridMultilevel"/>
    <w:tmpl w:val="508449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F12405"/>
    <w:multiLevelType w:val="multilevel"/>
    <w:tmpl w:val="129A1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AB91911"/>
    <w:multiLevelType w:val="multilevel"/>
    <w:tmpl w:val="A0463F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3A5559D"/>
    <w:multiLevelType w:val="hybridMultilevel"/>
    <w:tmpl w:val="89B2DEA2"/>
    <w:lvl w:ilvl="0" w:tplc="04090001">
      <w:start w:val="1"/>
      <w:numFmt w:val="bullet"/>
      <w:lvlText w:val=""/>
      <w:lvlJc w:val="left"/>
      <w:pPr>
        <w:ind w:left="637" w:hanging="360"/>
      </w:pPr>
      <w:rPr>
        <w:rFonts w:ascii="Symbol" w:hAnsi="Symbol" w:hint="default"/>
      </w:rPr>
    </w:lvl>
    <w:lvl w:ilvl="1" w:tplc="866073F2">
      <w:numFmt w:val="bullet"/>
      <w:lvlText w:val="-"/>
      <w:lvlJc w:val="left"/>
      <w:pPr>
        <w:ind w:left="2452" w:hanging="1455"/>
      </w:pPr>
      <w:rPr>
        <w:rFonts w:ascii="Times New Roman" w:eastAsia="Times New Roman" w:hAnsi="Times New Roman" w:cs="Times New Roman"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1">
    <w:nsid w:val="7BAB1720"/>
    <w:multiLevelType w:val="hybridMultilevel"/>
    <w:tmpl w:val="AF0AB24E"/>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2460AD"/>
    <w:rsid w:val="000003C5"/>
    <w:rsid w:val="000400FB"/>
    <w:rsid w:val="0004326C"/>
    <w:rsid w:val="00096028"/>
    <w:rsid w:val="000A6779"/>
    <w:rsid w:val="00122849"/>
    <w:rsid w:val="001B3158"/>
    <w:rsid w:val="001D3879"/>
    <w:rsid w:val="00201549"/>
    <w:rsid w:val="00217A66"/>
    <w:rsid w:val="00221A48"/>
    <w:rsid w:val="00223FAB"/>
    <w:rsid w:val="002460AD"/>
    <w:rsid w:val="00283614"/>
    <w:rsid w:val="00286CFA"/>
    <w:rsid w:val="003348A5"/>
    <w:rsid w:val="0038640E"/>
    <w:rsid w:val="003D517D"/>
    <w:rsid w:val="003F7EB5"/>
    <w:rsid w:val="0042713C"/>
    <w:rsid w:val="00432178"/>
    <w:rsid w:val="004427FC"/>
    <w:rsid w:val="004A3D2C"/>
    <w:rsid w:val="00533C06"/>
    <w:rsid w:val="0065167C"/>
    <w:rsid w:val="0068061E"/>
    <w:rsid w:val="006C5516"/>
    <w:rsid w:val="006D1E53"/>
    <w:rsid w:val="007841EF"/>
    <w:rsid w:val="007A5B77"/>
    <w:rsid w:val="007E4139"/>
    <w:rsid w:val="00800630"/>
    <w:rsid w:val="00832FE4"/>
    <w:rsid w:val="0086391D"/>
    <w:rsid w:val="008767AE"/>
    <w:rsid w:val="00892A0E"/>
    <w:rsid w:val="008B568C"/>
    <w:rsid w:val="008D2932"/>
    <w:rsid w:val="008F1486"/>
    <w:rsid w:val="00921284"/>
    <w:rsid w:val="00997195"/>
    <w:rsid w:val="00A45DEE"/>
    <w:rsid w:val="00B37603"/>
    <w:rsid w:val="00BD1176"/>
    <w:rsid w:val="00BF1F35"/>
    <w:rsid w:val="00C00AF6"/>
    <w:rsid w:val="00CC13F7"/>
    <w:rsid w:val="00CD0F0F"/>
    <w:rsid w:val="00D04C67"/>
    <w:rsid w:val="00E025F0"/>
    <w:rsid w:val="00E15A63"/>
    <w:rsid w:val="00E864A5"/>
    <w:rsid w:val="00EB5422"/>
    <w:rsid w:val="00F21BE2"/>
    <w:rsid w:val="00F3514C"/>
    <w:rsid w:val="00FB1FF5"/>
    <w:rsid w:val="00FB557B"/>
    <w:rsid w:val="00FD2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3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86C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semiHidden/>
    <w:unhideWhenUsed/>
    <w:qFormat/>
    <w:rsid w:val="001D3879"/>
    <w:pPr>
      <w:widowControl w:val="0"/>
      <w:autoSpaceDE w:val="0"/>
      <w:autoSpaceDN w:val="0"/>
      <w:spacing w:before="5"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1D3879"/>
    <w:rPr>
      <w:rFonts w:ascii="Calibri" w:eastAsia="Calibri" w:hAnsi="Calibri" w:cs="Calibri"/>
      <w:lang w:bidi="en-US"/>
    </w:rPr>
  </w:style>
  <w:style w:type="paragraph" w:customStyle="1" w:styleId="normal0">
    <w:name w:val="normal"/>
    <w:rsid w:val="0042713C"/>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99382964">
      <w:bodyDiv w:val="1"/>
      <w:marLeft w:val="0"/>
      <w:marRight w:val="0"/>
      <w:marTop w:val="0"/>
      <w:marBottom w:val="0"/>
      <w:divBdr>
        <w:top w:val="none" w:sz="0" w:space="0" w:color="auto"/>
        <w:left w:val="none" w:sz="0" w:space="0" w:color="auto"/>
        <w:bottom w:val="none" w:sz="0" w:space="0" w:color="auto"/>
        <w:right w:val="none" w:sz="0" w:space="0" w:color="auto"/>
      </w:divBdr>
    </w:div>
    <w:div w:id="3207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ALASEEL</cp:lastModifiedBy>
  <cp:revision>2</cp:revision>
  <dcterms:created xsi:type="dcterms:W3CDTF">2020-05-17T19:50:00Z</dcterms:created>
  <dcterms:modified xsi:type="dcterms:W3CDTF">2020-05-17T19:50:00Z</dcterms:modified>
</cp:coreProperties>
</file>