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0" w:type="dxa"/>
        <w:tblInd w:w="-5" w:type="dxa"/>
        <w:tblLook w:val="04A0"/>
      </w:tblPr>
      <w:tblGrid>
        <w:gridCol w:w="2700"/>
        <w:gridCol w:w="12040"/>
      </w:tblGrid>
      <w:tr w:rsidR="00CA6E27" w:rsidRPr="00CA6E27" w:rsidTr="002F7E2E">
        <w:trPr>
          <w:trHeight w:val="53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Name</w:t>
            </w:r>
          </w:p>
        </w:tc>
        <w:tc>
          <w:tcPr>
            <w:tcW w:w="12040" w:type="dxa"/>
            <w:tcBorders>
              <w:top w:val="single" w:sz="4" w:space="0" w:color="auto"/>
              <w:left w:val="nil"/>
              <w:bottom w:val="single" w:sz="4" w:space="0" w:color="auto"/>
              <w:right w:val="single" w:sz="4" w:space="0" w:color="auto"/>
            </w:tcBorders>
            <w:shd w:val="clear" w:color="auto" w:fill="auto"/>
            <w:vAlign w:val="center"/>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 xml:space="preserve">Dr. </w:t>
            </w:r>
            <w:bookmarkStart w:id="0" w:name="_GoBack"/>
            <w:r w:rsidR="00266AF5">
              <w:rPr>
                <w:rFonts w:ascii="Times New Roman" w:eastAsia="Times New Roman" w:hAnsi="Times New Roman" w:cs="Times New Roman"/>
                <w:b/>
                <w:bCs/>
                <w:color w:val="000000"/>
                <w:sz w:val="24"/>
                <w:szCs w:val="24"/>
              </w:rPr>
              <w:t xml:space="preserve">Arafa </w:t>
            </w:r>
            <w:bookmarkEnd w:id="0"/>
            <w:r w:rsidR="00266AF5">
              <w:rPr>
                <w:rFonts w:ascii="Times New Roman" w:eastAsia="Times New Roman" w:hAnsi="Times New Roman" w:cs="Times New Roman"/>
                <w:b/>
                <w:bCs/>
                <w:color w:val="000000"/>
                <w:sz w:val="24"/>
                <w:szCs w:val="24"/>
              </w:rPr>
              <w:t>Abd El-Zaher Nasef</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Photo</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 </w:t>
            </w:r>
            <w:r w:rsidR="004E27EC">
              <w:rPr>
                <w:rFonts w:ascii="Times New Roman" w:eastAsia="Times New Roman" w:hAnsi="Times New Roman" w:cs="Times New Roman"/>
                <w:noProof/>
                <w:color w:val="000000"/>
                <w:sz w:val="24"/>
                <w:szCs w:val="24"/>
              </w:rPr>
              <w:drawing>
                <wp:inline distT="0" distB="0" distL="0" distR="0">
                  <wp:extent cx="742950" cy="118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636" cy="1198688"/>
                          </a:xfrm>
                          <a:prstGeom prst="rect">
                            <a:avLst/>
                          </a:prstGeom>
                          <a:noFill/>
                          <a:ln>
                            <a:noFill/>
                          </a:ln>
                        </pic:spPr>
                      </pic:pic>
                    </a:graphicData>
                  </a:graphic>
                </wp:inline>
              </w:drawing>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Degree</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rPr>
            </w:pPr>
            <w:r w:rsidRPr="00CA6E27">
              <w:rPr>
                <w:rFonts w:ascii="Times New Roman" w:eastAsia="Times New Roman" w:hAnsi="Times New Roman" w:cs="Times New Roman"/>
                <w:b/>
                <w:bCs/>
                <w:color w:val="000000"/>
              </w:rPr>
              <w:t>Professor of Engineering Mathematics</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5017AC"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Department</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rPr>
            </w:pPr>
            <w:r w:rsidRPr="00CA6E27">
              <w:rPr>
                <w:rFonts w:ascii="Times New Roman" w:eastAsia="Times New Roman" w:hAnsi="Times New Roman" w:cs="Times New Roman"/>
                <w:b/>
                <w:bCs/>
                <w:color w:val="000000"/>
              </w:rPr>
              <w:t>Physics and Engineering Mathematics Department</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General Specialization</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222222"/>
              </w:rPr>
            </w:pPr>
            <w:r w:rsidRPr="00CA6E27">
              <w:rPr>
                <w:rFonts w:ascii="Times New Roman" w:eastAsia="Times New Roman" w:hAnsi="Times New Roman" w:cs="Times New Roman"/>
                <w:b/>
                <w:bCs/>
                <w:color w:val="222222"/>
              </w:rPr>
              <w:t>Physics and Engineering Mathematics</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Specialization</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 xml:space="preserve"> Engineering Mathematics</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Home page</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4E27EC" w:rsidP="00CA6E27">
            <w:pPr>
              <w:spacing w:after="0" w:line="240" w:lineRule="auto"/>
              <w:rPr>
                <w:rFonts w:ascii="Times New Roman" w:eastAsia="Times New Roman" w:hAnsi="Times New Roman" w:cs="Times New Roman"/>
                <w:b/>
                <w:bCs/>
                <w:color w:val="0563C1"/>
                <w:u w:val="single"/>
              </w:rPr>
            </w:pPr>
            <w:r w:rsidRPr="004E27EC">
              <w:rPr>
                <w:rFonts w:ascii="Times New Roman" w:eastAsia="Times New Roman" w:hAnsi="Times New Roman" w:cs="Times New Roman"/>
                <w:b/>
                <w:bCs/>
                <w:color w:val="0563C1"/>
                <w:u w:val="single"/>
              </w:rPr>
              <w:t>http://www.kfs.edu.eg/staff_site/index.aspx?staff=76&amp;topic=199</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Google Scholar</w:t>
            </w:r>
          </w:p>
        </w:tc>
        <w:tc>
          <w:tcPr>
            <w:tcW w:w="12040" w:type="dxa"/>
            <w:tcBorders>
              <w:top w:val="nil"/>
              <w:left w:val="nil"/>
              <w:bottom w:val="single" w:sz="4" w:space="0" w:color="auto"/>
              <w:right w:val="single" w:sz="4" w:space="0" w:color="auto"/>
            </w:tcBorders>
            <w:shd w:val="clear" w:color="auto" w:fill="auto"/>
            <w:noWrap/>
            <w:vAlign w:val="bottom"/>
            <w:hideMark/>
          </w:tcPr>
          <w:p w:rsidR="00547D49" w:rsidRPr="00CA6E27" w:rsidRDefault="00547D49" w:rsidP="00547D49">
            <w:pPr>
              <w:spacing w:after="0" w:line="240" w:lineRule="auto"/>
              <w:rPr>
                <w:rFonts w:ascii="Times New Roman" w:eastAsia="Times New Roman" w:hAnsi="Times New Roman" w:cs="Times New Roman"/>
                <w:b/>
                <w:bCs/>
                <w:color w:val="000000"/>
                <w:sz w:val="24"/>
                <w:szCs w:val="24"/>
              </w:rPr>
            </w:pP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E-Mail</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4E27EC" w:rsidP="00CA6E27">
            <w:pPr>
              <w:spacing w:after="0" w:line="240" w:lineRule="auto"/>
              <w:rPr>
                <w:rFonts w:ascii="Times New Roman" w:eastAsia="Times New Roman" w:hAnsi="Times New Roman" w:cs="Times New Roman"/>
                <w:b/>
                <w:bCs/>
                <w:color w:val="0563C1"/>
                <w:u w:val="single"/>
              </w:rPr>
            </w:pPr>
            <w:r w:rsidRPr="004E27EC">
              <w:rPr>
                <w:rStyle w:val="Hyperlink"/>
                <w:rFonts w:ascii="Times New Roman" w:eastAsia="Times New Roman" w:hAnsi="Times New Roman" w:cs="Times New Roman"/>
                <w:sz w:val="24"/>
                <w:szCs w:val="24"/>
              </w:rPr>
              <w:t>arafa.nasif@eng.kfs.edu.eg</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Mobile</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266AF5" w:rsidP="00CA6E2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01069292014</w:t>
            </w:r>
          </w:p>
        </w:tc>
      </w:tr>
      <w:tr w:rsidR="00CA6E27" w:rsidRPr="00CA6E27" w:rsidTr="002F7E2E">
        <w:trPr>
          <w:trHeight w:val="285"/>
        </w:trPr>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Qualifications</w:t>
            </w:r>
          </w:p>
        </w:tc>
        <w:tc>
          <w:tcPr>
            <w:tcW w:w="12040" w:type="dxa"/>
            <w:tcBorders>
              <w:top w:val="nil"/>
              <w:left w:val="nil"/>
              <w:bottom w:val="single" w:sz="4" w:space="0" w:color="auto"/>
              <w:right w:val="single" w:sz="4" w:space="0" w:color="auto"/>
            </w:tcBorders>
            <w:shd w:val="clear" w:color="auto" w:fill="auto"/>
            <w:vAlign w:val="center"/>
            <w:hideMark/>
          </w:tcPr>
          <w:p w:rsidR="00CA6E27" w:rsidRPr="00CA6E27" w:rsidRDefault="00CA6E27" w:rsidP="00CA6E27">
            <w:pPr>
              <w:spacing w:after="0" w:line="240" w:lineRule="auto"/>
              <w:rPr>
                <w:rFonts w:ascii="Times New Roman" w:eastAsia="Times New Roman" w:hAnsi="Times New Roman" w:cs="Times New Roman"/>
                <w:b/>
                <w:bCs/>
                <w:color w:val="000000"/>
              </w:rPr>
            </w:pPr>
            <w:r w:rsidRPr="00CA6E27">
              <w:rPr>
                <w:rFonts w:ascii="Times New Roman" w:eastAsia="Times New Roman" w:hAnsi="Times New Roman" w:cstheme="minorHAnsi"/>
                <w:b/>
                <w:bCs/>
                <w:color w:val="000000"/>
              </w:rPr>
              <w:t>PhD. in " Mathematics" (</w:t>
            </w:r>
            <w:r w:rsidR="00266AF5">
              <w:rPr>
                <w:rFonts w:ascii="Times New Roman" w:eastAsia="Times New Roman" w:hAnsi="Times New Roman" w:cstheme="minorHAnsi"/>
                <w:b/>
                <w:bCs/>
                <w:color w:val="000000"/>
              </w:rPr>
              <w:t>1992</w:t>
            </w:r>
            <w:r w:rsidRPr="00CA6E27">
              <w:rPr>
                <w:rFonts w:ascii="Times New Roman" w:eastAsia="Times New Roman" w:hAnsi="Times New Roman" w:cstheme="minorHAnsi"/>
                <w:b/>
                <w:bCs/>
                <w:color w:val="000000"/>
              </w:rPr>
              <w:t>)</w:t>
            </w:r>
          </w:p>
        </w:tc>
      </w:tr>
      <w:tr w:rsidR="00CA6E27" w:rsidRPr="00CA6E27" w:rsidTr="002F7E2E">
        <w:trPr>
          <w:trHeight w:val="315"/>
        </w:trPr>
        <w:tc>
          <w:tcPr>
            <w:tcW w:w="2700" w:type="dxa"/>
            <w:vMerge/>
            <w:tcBorders>
              <w:top w:val="nil"/>
              <w:left w:val="single" w:sz="4" w:space="0" w:color="auto"/>
              <w:bottom w:val="single" w:sz="4" w:space="0" w:color="000000"/>
              <w:right w:val="single" w:sz="4" w:space="0" w:color="auto"/>
            </w:tcBorders>
            <w:vAlign w:val="center"/>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rPr>
            </w:pPr>
            <w:r w:rsidRPr="00CA6E27">
              <w:rPr>
                <w:rFonts w:ascii="Times New Roman" w:eastAsia="Times New Roman" w:hAnsi="Times New Roman" w:cs="Times New Roman"/>
                <w:b/>
                <w:bCs/>
                <w:color w:val="000000"/>
              </w:rPr>
              <w:t>MSc. in " Mathematics" (</w:t>
            </w:r>
            <w:r w:rsidR="00266AF5">
              <w:rPr>
                <w:rFonts w:ascii="Times New Roman" w:eastAsia="Times New Roman" w:hAnsi="Times New Roman" w:cs="Times New Roman"/>
                <w:b/>
                <w:bCs/>
                <w:color w:val="000000"/>
              </w:rPr>
              <w:t>1989</w:t>
            </w:r>
            <w:r w:rsidRPr="00CA6E27">
              <w:rPr>
                <w:rFonts w:ascii="Times New Roman" w:eastAsia="Times New Roman" w:hAnsi="Times New Roman" w:cs="Times New Roman"/>
                <w:b/>
                <w:bCs/>
                <w:color w:val="000000"/>
              </w:rPr>
              <w:t>)</w:t>
            </w:r>
          </w:p>
        </w:tc>
      </w:tr>
      <w:tr w:rsidR="00CA6E27" w:rsidRPr="00CA6E27" w:rsidTr="002F7E2E">
        <w:trPr>
          <w:trHeight w:val="315"/>
        </w:trPr>
        <w:tc>
          <w:tcPr>
            <w:tcW w:w="2700" w:type="dxa"/>
            <w:vMerge/>
            <w:tcBorders>
              <w:top w:val="nil"/>
              <w:left w:val="single" w:sz="4" w:space="0" w:color="auto"/>
              <w:bottom w:val="single" w:sz="4" w:space="0" w:color="000000"/>
              <w:right w:val="single" w:sz="4" w:space="0" w:color="auto"/>
            </w:tcBorders>
            <w:vAlign w:val="center"/>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rPr>
            </w:pPr>
            <w:r w:rsidRPr="00CA6E27">
              <w:rPr>
                <w:rFonts w:ascii="Times New Roman" w:eastAsia="Times New Roman" w:hAnsi="Times New Roman" w:cs="Times New Roman"/>
                <w:b/>
                <w:bCs/>
                <w:color w:val="000000"/>
              </w:rPr>
              <w:t>Bachelor of Engineering in "</w:t>
            </w:r>
            <w:r w:rsidR="00266AF5">
              <w:rPr>
                <w:rFonts w:ascii="Times New Roman" w:eastAsia="Times New Roman" w:hAnsi="Times New Roman" w:cs="Times New Roman"/>
                <w:b/>
                <w:bCs/>
                <w:color w:val="000000"/>
              </w:rPr>
              <w:t>Mathematics</w:t>
            </w:r>
            <w:r w:rsidRPr="00CA6E27">
              <w:rPr>
                <w:rFonts w:ascii="Times New Roman" w:eastAsia="Times New Roman" w:hAnsi="Times New Roman" w:cs="Times New Roman"/>
                <w:b/>
                <w:bCs/>
                <w:color w:val="000000"/>
              </w:rPr>
              <w:t>" (</w:t>
            </w:r>
            <w:r w:rsidR="00266AF5">
              <w:rPr>
                <w:rFonts w:ascii="Times New Roman" w:eastAsia="Times New Roman" w:hAnsi="Times New Roman" w:cs="Times New Roman"/>
                <w:b/>
                <w:bCs/>
                <w:color w:val="000000"/>
              </w:rPr>
              <w:t>1976</w:t>
            </w:r>
            <w:r w:rsidRPr="00CA6E27">
              <w:rPr>
                <w:rFonts w:ascii="Times New Roman" w:eastAsia="Times New Roman" w:hAnsi="Times New Roman" w:cs="Times New Roman"/>
                <w:b/>
                <w:bCs/>
                <w:color w:val="000000"/>
              </w:rPr>
              <w:t>)</w:t>
            </w:r>
          </w:p>
        </w:tc>
      </w:tr>
      <w:tr w:rsidR="00CA6E27" w:rsidRPr="00CA6E27" w:rsidTr="002F7E2E">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Research interests</w:t>
            </w:r>
          </w:p>
        </w:tc>
        <w:tc>
          <w:tcPr>
            <w:tcW w:w="12040" w:type="dxa"/>
            <w:tcBorders>
              <w:top w:val="nil"/>
              <w:left w:val="nil"/>
              <w:bottom w:val="single" w:sz="4" w:space="0" w:color="auto"/>
              <w:right w:val="single" w:sz="4" w:space="0" w:color="auto"/>
            </w:tcBorders>
            <w:shd w:val="clear" w:color="auto" w:fill="auto"/>
            <w:noWrap/>
            <w:vAlign w:val="center"/>
            <w:hideMark/>
          </w:tcPr>
          <w:p w:rsidR="00CA6E27" w:rsidRPr="00CA6E27" w:rsidRDefault="00CA6E27" w:rsidP="00CA6E27">
            <w:pPr>
              <w:spacing w:after="0" w:line="240" w:lineRule="auto"/>
              <w:jc w:val="both"/>
              <w:rPr>
                <w:rFonts w:ascii="Times New Roman" w:eastAsia="Times New Roman" w:hAnsi="Times New Roman" w:cs="Times New Roman"/>
                <w:b/>
                <w:bCs/>
                <w:color w:val="000000"/>
              </w:rPr>
            </w:pPr>
            <w:r w:rsidRPr="00CA6E27">
              <w:rPr>
                <w:rFonts w:ascii="Times New Roman" w:eastAsia="Times New Roman" w:hAnsi="Times New Roman" w:cs="Times New Roman"/>
                <w:b/>
                <w:bCs/>
                <w:color w:val="000000"/>
              </w:rPr>
              <w:t xml:space="preserve">Engineering Mathematics, General Topology, Rough Sets, Fuzzy Sets, </w:t>
            </w:r>
            <w:r w:rsidR="00266AF5">
              <w:rPr>
                <w:rFonts w:ascii="Times New Roman" w:eastAsia="Times New Roman" w:hAnsi="Times New Roman" w:cs="Times New Roman"/>
                <w:b/>
                <w:bCs/>
                <w:color w:val="000000"/>
              </w:rPr>
              <w:t>Fuzzy Topology, Bitopological space,</w:t>
            </w:r>
          </w:p>
        </w:tc>
      </w:tr>
      <w:tr w:rsidR="00CA6E27" w:rsidRPr="00CA6E27" w:rsidTr="00456DA3">
        <w:trPr>
          <w:trHeight w:val="94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A6E27" w:rsidRPr="00CA6E27" w:rsidRDefault="00CA6E27" w:rsidP="00CA6E27">
            <w:pPr>
              <w:spacing w:after="0" w:line="240" w:lineRule="auto"/>
              <w:jc w:val="both"/>
              <w:rPr>
                <w:rFonts w:ascii="Times New Roman" w:eastAsia="Times New Roman" w:hAnsi="Times New Roman" w:cs="Times New Roman"/>
                <w:b/>
                <w:bCs/>
                <w:color w:val="000000"/>
              </w:rPr>
            </w:pPr>
            <w:r w:rsidRPr="00CA6E27">
              <w:rPr>
                <w:rFonts w:ascii="Times New Roman" w:eastAsia="Times New Roman" w:hAnsi="Times New Roman" w:cs="Times New Roman"/>
                <w:b/>
                <w:bCs/>
                <w:color w:val="000000"/>
              </w:rPr>
              <w:t>Recent Publications</w:t>
            </w:r>
          </w:p>
        </w:tc>
        <w:tc>
          <w:tcPr>
            <w:tcW w:w="12040" w:type="dxa"/>
            <w:tcBorders>
              <w:top w:val="nil"/>
              <w:left w:val="nil"/>
              <w:bottom w:val="single" w:sz="4" w:space="0" w:color="auto"/>
              <w:right w:val="single" w:sz="4" w:space="0" w:color="auto"/>
            </w:tcBorders>
            <w:shd w:val="clear" w:color="auto" w:fill="auto"/>
            <w:vAlign w:val="bottom"/>
          </w:tcPr>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t>A. A. Nasef and M. M. El-Sharkasy, A new type of closed spaces and continuous functions, Mathematical Methods in the Applied Sciences, (2018), 1-9.</w:t>
            </w:r>
          </w:p>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t>A. A. Nasef and A. A. El-Atik, On nano pre-I-open sets and a decomposition of nano I-continuity, International Conference on Mathematics, Trends and Development (ICMTD17), The Egyptian Mathematical Society, 28-30 Dec., (2017), Cairo, Egypt.</w:t>
            </w:r>
          </w:p>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t>A. A. Nasef, A. M. Elfeky and A. I. El-Maghrabi, Another Application of Fuzzy Soft Sets in Real Life Problems, International Conference for Mathematics and Applications (ICMA18), 5-7 April, (2018), Cairo, Egypt.</w:t>
            </w:r>
          </w:p>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t>A. A. Nasef and A. A. El-Atik, On almost co-</w:t>
            </w:r>
            <w:r w:rsidRPr="004E27EC">
              <w:rPr>
                <w:rFonts w:ascii="Times New Roman" w:eastAsia="Times New Roman" w:hAnsi="Times New Roman" w:cstheme="minorHAnsi"/>
                <w:b/>
                <w:bCs/>
                <w:color w:val="00000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6" o:title=""/>
                </v:shape>
                <o:OLEObject Type="Embed" ProgID="Equation.DSMT4" ShapeID="_x0000_i1025" DrawAspect="Content" ObjectID="_1612632193" r:id="rId7"/>
              </w:object>
            </w:r>
            <w:r w:rsidRPr="004E27EC">
              <w:rPr>
                <w:rFonts w:ascii="Times New Roman" w:eastAsia="Times New Roman" w:hAnsi="Times New Roman" w:cstheme="minorHAnsi"/>
                <w:b/>
                <w:bCs/>
                <w:color w:val="000000"/>
              </w:rPr>
              <w:t>-closed topologies and their applications, International Conference for Mathematics and Applications (ICMA18), 5-7 April, (2018), Cairo, Egypt.</w:t>
            </w:r>
          </w:p>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t>A. A. Nasef, M. M. Shokry and M. Hassan, Some Graph Operators and Its Applications, International Conference for Mathematics and Applications (ICMA18), 5-7 April, (2018), Cairo, Egypt.</w:t>
            </w:r>
          </w:p>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t>Arafa A. Nasef and A. A. Azzam, New almost I-opennes and nano almost I-continuity, Accepted in Journal of the Egyptian Mathematical Society, (2018).</w:t>
            </w:r>
          </w:p>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t>Arafa A. Nasef, S. Jafari, M. Caldas, R. M. Latif and A. A. Azzam, Preclosure operator and its applications in general topology, Journal of Linear topological Algebra, Vol. 07, No. 01, (2018), 1-9.</w:t>
            </w:r>
          </w:p>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t xml:space="preserve">Arafa A. Nasef, A. A. Azzam and N. Seyam, Upper and lower </w:t>
            </w:r>
            <w:r w:rsidRPr="004E27EC">
              <w:rPr>
                <w:rFonts w:ascii="Times New Roman" w:eastAsia="Times New Roman" w:hAnsi="Times New Roman" w:cstheme="minorHAnsi"/>
                <w:b/>
                <w:bCs/>
                <w:color w:val="000000"/>
              </w:rPr>
              <w:object w:dxaOrig="400" w:dyaOrig="400">
                <v:shape id="_x0000_i1026" type="#_x0000_t75" style="width:20.25pt;height:20.25pt" o:ole="">
                  <v:imagedata r:id="rId8" o:title=""/>
                </v:shape>
                <o:OLEObject Type="Embed" ProgID="Equation.DSMT4" ShapeID="_x0000_i1026" DrawAspect="Content" ObjectID="_1612632194" r:id="rId9"/>
              </w:object>
            </w:r>
            <w:r w:rsidRPr="004E27EC">
              <w:rPr>
                <w:rFonts w:ascii="Times New Roman" w:eastAsia="Times New Roman" w:hAnsi="Times New Roman" w:cstheme="minorHAnsi"/>
                <w:b/>
                <w:bCs/>
                <w:color w:val="000000"/>
              </w:rPr>
              <w:t>-continuous multifunctions, Journal of New Theory, No. 21, (2018).</w:t>
            </w:r>
          </w:p>
          <w:p w:rsidR="00456DA3" w:rsidRPr="004E27EC" w:rsidRDefault="00456DA3" w:rsidP="004E27EC">
            <w:pPr>
              <w:spacing w:after="0" w:line="240" w:lineRule="auto"/>
              <w:rPr>
                <w:rFonts w:ascii="Times New Roman" w:eastAsia="Times New Roman" w:hAnsi="Times New Roman" w:cstheme="minorHAnsi"/>
                <w:b/>
                <w:bCs/>
                <w:color w:val="000000"/>
              </w:rPr>
            </w:pPr>
            <w:r w:rsidRPr="004E27EC">
              <w:rPr>
                <w:rFonts w:ascii="Times New Roman" w:eastAsia="Times New Roman" w:hAnsi="Times New Roman" w:cstheme="minorHAnsi"/>
                <w:b/>
                <w:bCs/>
                <w:color w:val="000000"/>
              </w:rPr>
              <w:lastRenderedPageBreak/>
              <w:t>A. A. Nasef, A. I. El-Maghrabi and A. M. Elfeky, Soft set theory and its applications, Inter. Conference for Math. And Appli. (ICNA18), 5-7 April, (2018), Cairo, Egypt.</w:t>
            </w:r>
          </w:p>
          <w:p w:rsidR="00CA6E27" w:rsidRPr="004E27EC" w:rsidRDefault="00CA6E27" w:rsidP="004E27EC">
            <w:pPr>
              <w:spacing w:after="0" w:line="240" w:lineRule="auto"/>
              <w:rPr>
                <w:rFonts w:ascii="Times New Roman" w:eastAsia="Times New Roman" w:hAnsi="Times New Roman" w:cstheme="minorHAnsi"/>
                <w:b/>
                <w:bCs/>
                <w:color w:val="000000"/>
              </w:rPr>
            </w:pPr>
          </w:p>
        </w:tc>
      </w:tr>
      <w:tr w:rsidR="00CA6E27" w:rsidRPr="00CA6E27" w:rsidTr="002F7E2E">
        <w:trPr>
          <w:trHeight w:val="5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lastRenderedPageBreak/>
              <w:t>Conferences</w:t>
            </w:r>
          </w:p>
        </w:tc>
        <w:tc>
          <w:tcPr>
            <w:tcW w:w="12040" w:type="dxa"/>
            <w:tcBorders>
              <w:top w:val="nil"/>
              <w:left w:val="nil"/>
              <w:bottom w:val="single" w:sz="4" w:space="0" w:color="auto"/>
              <w:right w:val="single" w:sz="4" w:space="0" w:color="auto"/>
            </w:tcBorders>
            <w:shd w:val="clear" w:color="auto" w:fill="auto"/>
            <w:noWrap/>
            <w:vAlign w:val="center"/>
            <w:hideMark/>
          </w:tcPr>
          <w:p w:rsidR="004E27EC" w:rsidRDefault="004E27EC" w:rsidP="004E27EC">
            <w:pPr>
              <w:bidi/>
              <w:spacing w:after="0" w:line="240" w:lineRule="auto"/>
              <w:ind w:left="360"/>
              <w:jc w:val="lowKashida"/>
              <w:rPr>
                <w:rFonts w:cs="Simplified Arabic"/>
                <w:sz w:val="28"/>
                <w:szCs w:val="28"/>
                <w:lang w:bidi="ar-EG"/>
              </w:rPr>
            </w:pPr>
            <w:r>
              <w:rPr>
                <w:rFonts w:cs="Simplified Arabic"/>
                <w:sz w:val="28"/>
                <w:szCs w:val="28"/>
                <w:rtl/>
                <w:lang w:bidi="ar-EG"/>
              </w:rPr>
              <w:t>المؤتمر الدولي السادس للرياضيات وتكنولوجيا المعلومات – مدينة زويل للعلوم والتكنولوجيا بالتعاون مع الأكاديمية الإفريقية للعلوم وجمعية الرياضيات المصرية من 9-11 فبراير   2017 م .</w:t>
            </w:r>
          </w:p>
          <w:p w:rsidR="004E27EC" w:rsidRDefault="004E27EC" w:rsidP="004E27EC">
            <w:pPr>
              <w:bidi/>
              <w:spacing w:after="0" w:line="240" w:lineRule="auto"/>
              <w:ind w:left="360"/>
              <w:jc w:val="lowKashida"/>
              <w:rPr>
                <w:rFonts w:cs="Simplified Arabic"/>
                <w:sz w:val="28"/>
                <w:szCs w:val="28"/>
                <w:lang w:bidi="ar-EG"/>
              </w:rPr>
            </w:pPr>
            <w:r>
              <w:rPr>
                <w:rFonts w:cs="Simplified Arabic"/>
                <w:sz w:val="28"/>
                <w:szCs w:val="28"/>
                <w:rtl/>
                <w:lang w:bidi="ar-EG"/>
              </w:rPr>
              <w:t xml:space="preserve"> المؤتمر الدولي التاسع في العلوم الأساسية ( الطاقة والبيئة والتنمية المستدامة ) من 27 – 29 مارس 2017 م – قاعة الأزهر للمؤتمرات – القاهرة .</w:t>
            </w:r>
          </w:p>
          <w:p w:rsidR="004E27EC" w:rsidRDefault="004E27EC" w:rsidP="004E27EC">
            <w:pPr>
              <w:bidi/>
              <w:spacing w:after="0" w:line="240" w:lineRule="auto"/>
              <w:ind w:left="360"/>
              <w:jc w:val="lowKashida"/>
              <w:rPr>
                <w:rFonts w:cs="Simplified Arabic"/>
                <w:sz w:val="28"/>
                <w:szCs w:val="28"/>
                <w:lang w:bidi="ar-EG"/>
              </w:rPr>
            </w:pPr>
            <w:r>
              <w:rPr>
                <w:rFonts w:cs="Simplified Arabic"/>
                <w:sz w:val="28"/>
                <w:szCs w:val="28"/>
                <w:rtl/>
                <w:lang w:bidi="ar-EG"/>
              </w:rPr>
              <w:t>المؤتمر القومي الثاني للرياضيات وتطبيقاتها ، اللجنة الوطنية للرياضيات – أكاديمية البحث العلمي والتكنولوجيا من 13-15 مايو 2017 م – القاهرة .</w:t>
            </w:r>
          </w:p>
          <w:p w:rsidR="004E27EC" w:rsidRDefault="004E27EC" w:rsidP="004E27EC">
            <w:pPr>
              <w:bidi/>
              <w:spacing w:after="0" w:line="240" w:lineRule="auto"/>
              <w:ind w:left="360"/>
              <w:jc w:val="lowKashida"/>
              <w:rPr>
                <w:rFonts w:cs="Simplified Arabic"/>
                <w:sz w:val="28"/>
                <w:szCs w:val="28"/>
                <w:lang w:bidi="ar-EG"/>
              </w:rPr>
            </w:pPr>
            <w:r>
              <w:rPr>
                <w:rFonts w:cs="Simplified Arabic"/>
                <w:sz w:val="28"/>
                <w:szCs w:val="28"/>
                <w:rtl/>
                <w:lang w:bidi="ar-EG"/>
              </w:rPr>
              <w:t>الندوة الثلاثون للتوبولوجي وتطبيقاته – قسم الرياضيات – كلية العلوم – جامعة طنطا بالتعاون مع جمعية الرياضيات المصرية ، الثلاثاء 12/9/2017 م .</w:t>
            </w:r>
          </w:p>
          <w:p w:rsidR="004E27EC" w:rsidRDefault="004E27EC" w:rsidP="004E27EC">
            <w:pPr>
              <w:bidi/>
              <w:spacing w:after="0" w:line="240" w:lineRule="auto"/>
              <w:ind w:left="360"/>
              <w:jc w:val="lowKashida"/>
              <w:rPr>
                <w:rFonts w:cs="Simplified Arabic"/>
                <w:sz w:val="28"/>
                <w:szCs w:val="28"/>
                <w:lang w:bidi="ar-EG"/>
              </w:rPr>
            </w:pPr>
            <w:r>
              <w:rPr>
                <w:rFonts w:cs="Simplified Arabic"/>
                <w:sz w:val="28"/>
                <w:szCs w:val="28"/>
                <w:rtl/>
                <w:lang w:bidi="ar-EG"/>
              </w:rPr>
              <w:t xml:space="preserve">المؤتمر الدولي في الرياضيات وتطبيقاتها ( الاتجاهات الحديثة وتطوراتها ) </w:t>
            </w:r>
            <w:r>
              <w:rPr>
                <w:rFonts w:cs="Simplified Arabic"/>
                <w:sz w:val="28"/>
                <w:szCs w:val="28"/>
                <w:lang w:bidi="ar-EG"/>
              </w:rPr>
              <w:t>(ICHTD17)</w:t>
            </w:r>
            <w:r>
              <w:rPr>
                <w:rFonts w:cs="Simplified Arabic"/>
                <w:sz w:val="28"/>
                <w:szCs w:val="28"/>
                <w:rtl/>
                <w:lang w:bidi="ar-EG"/>
              </w:rPr>
              <w:t xml:space="preserve"> في الفترة من 28-30 ديسمبر 2017 م – دار الضيافة – جامعة عين شمس القاهرة .</w:t>
            </w:r>
          </w:p>
          <w:p w:rsidR="00CA6E27" w:rsidRPr="00CA6E27" w:rsidRDefault="004E27EC" w:rsidP="004E27EC">
            <w:pPr>
              <w:spacing w:after="0" w:line="240" w:lineRule="auto"/>
              <w:jc w:val="both"/>
              <w:rPr>
                <w:rFonts w:ascii="Times New Roman" w:eastAsia="Times New Roman" w:hAnsi="Times New Roman" w:cs="Times New Roman"/>
                <w:b/>
                <w:bCs/>
                <w:color w:val="000000"/>
              </w:rPr>
            </w:pPr>
            <w:r>
              <w:rPr>
                <w:rFonts w:cs="Simplified Arabic"/>
                <w:sz w:val="28"/>
                <w:szCs w:val="28"/>
                <w:rtl/>
                <w:lang w:bidi="ar-EG"/>
              </w:rPr>
              <w:t xml:space="preserve">المؤتمر الدولي في الرياضيات وتطبيقاتها </w:t>
            </w:r>
            <w:r>
              <w:rPr>
                <w:rFonts w:cs="Simplified Arabic"/>
                <w:sz w:val="28"/>
                <w:szCs w:val="28"/>
                <w:lang w:bidi="ar-EG"/>
              </w:rPr>
              <w:t>(ICMA18)</w:t>
            </w:r>
            <w:r>
              <w:rPr>
                <w:rFonts w:cs="Simplified Arabic"/>
                <w:sz w:val="28"/>
                <w:szCs w:val="28"/>
                <w:rtl/>
                <w:lang w:bidi="ar-EG"/>
              </w:rPr>
              <w:t xml:space="preserve"> والذي نظمته أكاديمية البحث العلمي والتكنولوجيا في الفترة من 5-7 أبريل 2018 م – القاهرة – جمهورية مصر العربي</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Position</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266AF5" w:rsidP="00CA6E2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Head of </w:t>
            </w:r>
            <w:r w:rsidRPr="00CA6E27">
              <w:rPr>
                <w:rFonts w:ascii="Times New Roman" w:eastAsia="Times New Roman" w:hAnsi="Times New Roman" w:cs="Times New Roman"/>
                <w:b/>
                <w:bCs/>
                <w:color w:val="222222"/>
              </w:rPr>
              <w:t>Physics and Engineering Mathematics</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 xml:space="preserve">Devices of </w:t>
            </w:r>
            <w:r w:rsidR="000624B0" w:rsidRPr="00CA6E27">
              <w:rPr>
                <w:rFonts w:ascii="Times New Roman" w:eastAsia="Times New Roman" w:hAnsi="Times New Roman" w:cs="Times New Roman"/>
                <w:b/>
                <w:bCs/>
                <w:color w:val="000000"/>
                <w:sz w:val="24"/>
                <w:szCs w:val="24"/>
              </w:rPr>
              <w:t>Department</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 xml:space="preserve">Head of </w:t>
            </w:r>
            <w:r w:rsidR="000624B0" w:rsidRPr="00CA6E27">
              <w:rPr>
                <w:rFonts w:ascii="Times New Roman" w:eastAsia="Times New Roman" w:hAnsi="Times New Roman" w:cs="Times New Roman"/>
                <w:b/>
                <w:bCs/>
                <w:color w:val="000000"/>
                <w:sz w:val="24"/>
                <w:szCs w:val="24"/>
              </w:rPr>
              <w:t>Department</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Prof. Dr. Arafa A. Nasef</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Contact us</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266AF5" w:rsidP="00CA6E2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01069292014</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Subjects of Bachelor</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Engineering Mathematics 1, Engineering Mathematics 2, Engineering Mathematics 3, Engineering Mathematics 4</w:t>
            </w:r>
          </w:p>
        </w:tc>
      </w:tr>
      <w:tr w:rsidR="00CA6E27" w:rsidRPr="00CA6E27" w:rsidTr="002F7E2E">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Subjects of post Graduates</w:t>
            </w:r>
          </w:p>
        </w:tc>
        <w:tc>
          <w:tcPr>
            <w:tcW w:w="12040" w:type="dxa"/>
            <w:tcBorders>
              <w:top w:val="nil"/>
              <w:left w:val="nil"/>
              <w:bottom w:val="single" w:sz="4" w:space="0" w:color="auto"/>
              <w:right w:val="single" w:sz="4" w:space="0" w:color="auto"/>
            </w:tcBorders>
            <w:shd w:val="clear" w:color="auto" w:fill="auto"/>
            <w:noWrap/>
            <w:vAlign w:val="bottom"/>
            <w:hideMark/>
          </w:tcPr>
          <w:p w:rsidR="00CA6E27" w:rsidRPr="00CA6E27" w:rsidRDefault="00CA6E27" w:rsidP="00CA6E27">
            <w:pPr>
              <w:spacing w:after="0" w:line="240" w:lineRule="auto"/>
              <w:rPr>
                <w:rFonts w:ascii="Times New Roman" w:eastAsia="Times New Roman" w:hAnsi="Times New Roman" w:cs="Times New Roman"/>
                <w:b/>
                <w:bCs/>
                <w:color w:val="000000"/>
                <w:sz w:val="24"/>
                <w:szCs w:val="24"/>
              </w:rPr>
            </w:pPr>
            <w:r w:rsidRPr="00CA6E27">
              <w:rPr>
                <w:rFonts w:ascii="Times New Roman" w:eastAsia="Times New Roman" w:hAnsi="Times New Roman" w:cs="Times New Roman"/>
                <w:b/>
                <w:bCs/>
                <w:color w:val="000000"/>
                <w:sz w:val="24"/>
                <w:szCs w:val="24"/>
              </w:rPr>
              <w:t>----</w:t>
            </w:r>
          </w:p>
        </w:tc>
      </w:tr>
    </w:tbl>
    <w:p w:rsidR="00A60EB2" w:rsidRDefault="00A60EB2" w:rsidP="00CA6E27"/>
    <w:sectPr w:rsidR="00A60EB2" w:rsidSect="00CA6E27">
      <w:pgSz w:w="15840" w:h="12240" w:orient="landscape"/>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AA1"/>
    <w:multiLevelType w:val="hybridMultilevel"/>
    <w:tmpl w:val="4DA2A01A"/>
    <w:lvl w:ilvl="0" w:tplc="76CCE9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40A71D9"/>
    <w:multiLevelType w:val="hybridMultilevel"/>
    <w:tmpl w:val="0D8290A2"/>
    <w:lvl w:ilvl="0" w:tplc="E218498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E27"/>
    <w:rsid w:val="000624B0"/>
    <w:rsid w:val="00266AF5"/>
    <w:rsid w:val="002F7E2E"/>
    <w:rsid w:val="00456DA3"/>
    <w:rsid w:val="004E27EC"/>
    <w:rsid w:val="005017AC"/>
    <w:rsid w:val="00547D49"/>
    <w:rsid w:val="00550210"/>
    <w:rsid w:val="006537E0"/>
    <w:rsid w:val="00A60EB2"/>
    <w:rsid w:val="00B67E45"/>
    <w:rsid w:val="00CA6E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E27"/>
    <w:rPr>
      <w:color w:val="0563C1"/>
      <w:u w:val="single"/>
    </w:rPr>
  </w:style>
  <w:style w:type="paragraph" w:customStyle="1" w:styleId="Default">
    <w:name w:val="Default"/>
    <w:rsid w:val="00CA6E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5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96705">
      <w:bodyDiv w:val="1"/>
      <w:marLeft w:val="0"/>
      <w:marRight w:val="0"/>
      <w:marTop w:val="0"/>
      <w:marBottom w:val="0"/>
      <w:divBdr>
        <w:top w:val="none" w:sz="0" w:space="0" w:color="auto"/>
        <w:left w:val="none" w:sz="0" w:space="0" w:color="auto"/>
        <w:bottom w:val="none" w:sz="0" w:space="0" w:color="auto"/>
        <w:right w:val="none" w:sz="0" w:space="0" w:color="auto"/>
      </w:divBdr>
    </w:div>
    <w:div w:id="14874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medhat</dc:creator>
  <cp:lastModifiedBy>misr computer</cp:lastModifiedBy>
  <cp:revision>2</cp:revision>
  <dcterms:created xsi:type="dcterms:W3CDTF">2019-02-25T18:37:00Z</dcterms:created>
  <dcterms:modified xsi:type="dcterms:W3CDTF">2019-02-25T18:37:00Z</dcterms:modified>
</cp:coreProperties>
</file>