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4F" w:rsidRPr="00421611" w:rsidRDefault="00421611" w:rsidP="00421611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2161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Write a Research Topic for one of the following </w:t>
      </w:r>
      <w:r w:rsidR="00A8757B" w:rsidRPr="00421611">
        <w:rPr>
          <w:rFonts w:asciiTheme="majorBidi" w:hAnsiTheme="majorBidi" w:cstheme="majorBidi"/>
          <w:b/>
          <w:bCs/>
          <w:sz w:val="24"/>
          <w:szCs w:val="24"/>
          <w:lang w:val="en-US"/>
        </w:rPr>
        <w:t>Research Points:</w:t>
      </w:r>
    </w:p>
    <w:p w:rsidR="004266A2" w:rsidRPr="00A8757B" w:rsidRDefault="004266A2" w:rsidP="004266A2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26"/>
          <w:szCs w:val="26"/>
          <w:lang w:val="en-US"/>
        </w:rPr>
        <w:sectPr w:rsidR="004266A2" w:rsidRPr="00A8757B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7632B6" w:rsidRPr="00F163BD" w:rsidRDefault="007632B6" w:rsidP="007632B6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lastRenderedPageBreak/>
        <w:t>Static Routing and Drawbacks to Static Routing</w:t>
      </w:r>
    </w:p>
    <w:p w:rsidR="00EF35EA" w:rsidRPr="00F163BD" w:rsidRDefault="002C6153" w:rsidP="00A8757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>Network Address Translation (</w:t>
      </w:r>
      <w:r w:rsidR="009E074F" w:rsidRPr="00F163BD">
        <w:rPr>
          <w:rFonts w:asciiTheme="majorBidi" w:hAnsiTheme="majorBidi" w:cstheme="majorBidi"/>
          <w:sz w:val="28"/>
          <w:szCs w:val="28"/>
          <w:lang w:val="en-US"/>
        </w:rPr>
        <w:t>NAT</w:t>
      </w:r>
      <w:r w:rsidRPr="00F163BD">
        <w:rPr>
          <w:rFonts w:asciiTheme="majorBidi" w:hAnsiTheme="majorBidi" w:cstheme="majorBidi"/>
          <w:sz w:val="28"/>
          <w:szCs w:val="28"/>
          <w:lang w:val="en-US"/>
        </w:rPr>
        <w:t>)</w:t>
      </w:r>
    </w:p>
    <w:p w:rsidR="007632B6" w:rsidRPr="00F163BD" w:rsidRDefault="007632B6" w:rsidP="007632B6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>Routing Information Protocol (RIP)</w:t>
      </w:r>
    </w:p>
    <w:p w:rsidR="0070432B" w:rsidRPr="00F163BD" w:rsidRDefault="0070432B" w:rsidP="0070432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Synchronous Optical Net</w:t>
      </w:r>
      <w:r w:rsidRPr="00A8757B">
        <w:rPr>
          <w:rFonts w:asciiTheme="majorBidi" w:hAnsiTheme="majorBidi" w:cstheme="majorBidi"/>
          <w:sz w:val="28"/>
          <w:szCs w:val="28"/>
          <w:lang w:val="en-US"/>
        </w:rPr>
        <w:t>work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r w:rsidRPr="00F163BD">
        <w:rPr>
          <w:rFonts w:asciiTheme="majorBidi" w:hAnsiTheme="majorBidi" w:cstheme="majorBidi"/>
          <w:sz w:val="28"/>
          <w:szCs w:val="28"/>
          <w:lang w:val="en-US"/>
        </w:rPr>
        <w:t>SONET</w:t>
      </w:r>
      <w:r>
        <w:rPr>
          <w:rFonts w:asciiTheme="majorBidi" w:hAnsiTheme="majorBidi" w:cstheme="majorBidi"/>
          <w:sz w:val="28"/>
          <w:szCs w:val="28"/>
          <w:lang w:val="en-US"/>
        </w:rPr>
        <w:t>)</w:t>
      </w:r>
    </w:p>
    <w:p w:rsidR="0070432B" w:rsidRPr="00F163BD" w:rsidRDefault="0070432B" w:rsidP="0070432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>Enhanced Interior Gateway Routing Protocol (EIGRP)</w:t>
      </w:r>
    </w:p>
    <w:p w:rsidR="00D03DF2" w:rsidRPr="00F163BD" w:rsidRDefault="00D03DF2" w:rsidP="00A8757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>Port Number</w:t>
      </w:r>
    </w:p>
    <w:p w:rsidR="00D03DF2" w:rsidRPr="00F163BD" w:rsidRDefault="00D03DF2" w:rsidP="00A8757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>Virtual Private Network</w:t>
      </w:r>
      <w:r w:rsidR="002C6153" w:rsidRPr="00F163BD">
        <w:rPr>
          <w:rFonts w:asciiTheme="majorBidi" w:hAnsiTheme="majorBidi" w:cstheme="majorBidi"/>
          <w:sz w:val="28"/>
          <w:szCs w:val="28"/>
          <w:lang w:val="en-US"/>
        </w:rPr>
        <w:t xml:space="preserve"> (VPN)</w:t>
      </w:r>
    </w:p>
    <w:p w:rsidR="00D03DF2" w:rsidRPr="00F163BD" w:rsidRDefault="00D03DF2" w:rsidP="00A8757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>IEEE LAN Standards</w:t>
      </w:r>
    </w:p>
    <w:p w:rsidR="00D03DF2" w:rsidRPr="00F163BD" w:rsidRDefault="00D03DF2" w:rsidP="00A8757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>X.25 Packet-Switching Networks</w:t>
      </w:r>
    </w:p>
    <w:p w:rsidR="00D03DF2" w:rsidRPr="00F163BD" w:rsidRDefault="00D03DF2" w:rsidP="00C1095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 xml:space="preserve">Frame </w:t>
      </w:r>
      <w:r w:rsidR="00C1095B">
        <w:rPr>
          <w:rFonts w:asciiTheme="majorBidi" w:hAnsiTheme="majorBidi" w:cstheme="majorBidi"/>
          <w:sz w:val="28"/>
          <w:szCs w:val="28"/>
          <w:lang w:val="en-US"/>
        </w:rPr>
        <w:t>R</w:t>
      </w:r>
      <w:r w:rsidRPr="00F163BD">
        <w:rPr>
          <w:rFonts w:asciiTheme="majorBidi" w:hAnsiTheme="majorBidi" w:cstheme="majorBidi"/>
          <w:sz w:val="28"/>
          <w:szCs w:val="28"/>
          <w:lang w:val="en-US"/>
        </w:rPr>
        <w:t>elay</w:t>
      </w:r>
      <w:r w:rsidR="00C1095B">
        <w:rPr>
          <w:rFonts w:asciiTheme="majorBidi" w:hAnsiTheme="majorBidi" w:cstheme="majorBidi"/>
          <w:sz w:val="28"/>
          <w:szCs w:val="28"/>
          <w:lang w:val="en-US"/>
        </w:rPr>
        <w:t>P</w:t>
      </w:r>
      <w:r w:rsidR="00C1095B" w:rsidRPr="00C1095B">
        <w:rPr>
          <w:rFonts w:asciiTheme="majorBidi" w:hAnsiTheme="majorBidi" w:cstheme="majorBidi"/>
          <w:sz w:val="28"/>
          <w:szCs w:val="28"/>
          <w:lang w:val="en-US"/>
        </w:rPr>
        <w:t xml:space="preserve">acket </w:t>
      </w:r>
      <w:r w:rsidR="00C1095B">
        <w:rPr>
          <w:rFonts w:asciiTheme="majorBidi" w:hAnsiTheme="majorBidi" w:cstheme="majorBidi"/>
          <w:sz w:val="28"/>
          <w:szCs w:val="28"/>
          <w:lang w:val="en-US"/>
        </w:rPr>
        <w:t>S</w:t>
      </w:r>
      <w:r w:rsidR="00C1095B" w:rsidRPr="00C1095B">
        <w:rPr>
          <w:rFonts w:asciiTheme="majorBidi" w:hAnsiTheme="majorBidi" w:cstheme="majorBidi"/>
          <w:sz w:val="28"/>
          <w:szCs w:val="28"/>
          <w:lang w:val="en-US"/>
        </w:rPr>
        <w:t>witching</w:t>
      </w:r>
    </w:p>
    <w:p w:rsidR="00D03DF2" w:rsidRPr="00F163BD" w:rsidRDefault="00C1095B" w:rsidP="00C1095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C1095B">
        <w:rPr>
          <w:rFonts w:asciiTheme="majorBidi" w:hAnsiTheme="majorBidi" w:cstheme="majorBidi"/>
          <w:sz w:val="28"/>
          <w:szCs w:val="28"/>
          <w:lang w:val="en-US"/>
        </w:rPr>
        <w:t>Asynchronous Transfer Mode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r w:rsidR="00D03DF2" w:rsidRPr="00F163BD">
        <w:rPr>
          <w:rFonts w:asciiTheme="majorBidi" w:hAnsiTheme="majorBidi" w:cstheme="majorBidi"/>
          <w:sz w:val="28"/>
          <w:szCs w:val="28"/>
          <w:lang w:val="en-US"/>
        </w:rPr>
        <w:t>ATM</w:t>
      </w:r>
      <w:r>
        <w:rPr>
          <w:rFonts w:asciiTheme="majorBidi" w:hAnsiTheme="majorBidi" w:cstheme="majorBidi"/>
          <w:sz w:val="28"/>
          <w:szCs w:val="28"/>
          <w:lang w:val="en-US"/>
        </w:rPr>
        <w:t>)</w:t>
      </w:r>
    </w:p>
    <w:p w:rsidR="00D03DF2" w:rsidRPr="00F163BD" w:rsidRDefault="00D03DF2" w:rsidP="00A8757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>Fiber Distributed Data Interface</w:t>
      </w:r>
      <w:r w:rsidR="00A8757B">
        <w:rPr>
          <w:rFonts w:asciiTheme="majorBidi" w:hAnsiTheme="majorBidi" w:cstheme="majorBidi"/>
          <w:sz w:val="28"/>
          <w:szCs w:val="28"/>
          <w:lang w:val="en-US"/>
        </w:rPr>
        <w:t xml:space="preserve"> (FDDI)</w:t>
      </w:r>
    </w:p>
    <w:p w:rsidR="00D03DF2" w:rsidRPr="00F163BD" w:rsidRDefault="00D03DF2" w:rsidP="00A8757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>Routing Data between Autonomous Systems</w:t>
      </w:r>
    </w:p>
    <w:p w:rsidR="004150C8" w:rsidRPr="00F163BD" w:rsidRDefault="004150C8" w:rsidP="007632B6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F163BD">
        <w:rPr>
          <w:rFonts w:asciiTheme="majorBidi" w:hAnsiTheme="majorBidi" w:cstheme="majorBidi"/>
          <w:sz w:val="28"/>
          <w:szCs w:val="28"/>
          <w:lang w:val="en-US"/>
        </w:rPr>
        <w:t>QoS</w:t>
      </w:r>
      <w:proofErr w:type="spellEnd"/>
      <w:r w:rsidRPr="00F163BD">
        <w:rPr>
          <w:rFonts w:asciiTheme="majorBidi" w:hAnsiTheme="majorBidi" w:cstheme="majorBidi"/>
          <w:sz w:val="28"/>
          <w:szCs w:val="28"/>
          <w:lang w:val="en-US"/>
        </w:rPr>
        <w:t xml:space="preserve"> Metric </w:t>
      </w:r>
      <w:r w:rsidR="007632B6">
        <w:rPr>
          <w:rFonts w:asciiTheme="majorBidi" w:hAnsiTheme="majorBidi" w:cstheme="majorBidi"/>
          <w:sz w:val="28"/>
          <w:szCs w:val="28"/>
          <w:lang w:val="en-US"/>
        </w:rPr>
        <w:t>C</w:t>
      </w:r>
      <w:r w:rsidRPr="00F163BD">
        <w:rPr>
          <w:rFonts w:asciiTheme="majorBidi" w:hAnsiTheme="majorBidi" w:cstheme="majorBidi"/>
          <w:sz w:val="28"/>
          <w:szCs w:val="28"/>
          <w:lang w:val="en-US"/>
        </w:rPr>
        <w:t xml:space="preserve">omposition </w:t>
      </w:r>
      <w:r w:rsidR="007632B6">
        <w:rPr>
          <w:rFonts w:asciiTheme="majorBidi" w:hAnsiTheme="majorBidi" w:cstheme="majorBidi"/>
          <w:sz w:val="28"/>
          <w:szCs w:val="28"/>
          <w:lang w:val="en-US"/>
        </w:rPr>
        <w:t>R</w:t>
      </w:r>
      <w:r w:rsidRPr="00F163BD">
        <w:rPr>
          <w:rFonts w:asciiTheme="majorBidi" w:hAnsiTheme="majorBidi" w:cstheme="majorBidi"/>
          <w:sz w:val="28"/>
          <w:szCs w:val="28"/>
          <w:lang w:val="en-US"/>
        </w:rPr>
        <w:t>ules</w:t>
      </w:r>
    </w:p>
    <w:p w:rsidR="00007660" w:rsidRPr="00F163BD" w:rsidRDefault="00007660" w:rsidP="00A8757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>Path Quality Computation</w:t>
      </w:r>
    </w:p>
    <w:p w:rsidR="00D03DF2" w:rsidRPr="00F163BD" w:rsidRDefault="00D03DF2" w:rsidP="00A8757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>Routing Table</w:t>
      </w:r>
    </w:p>
    <w:p w:rsidR="00D03DF2" w:rsidRPr="00F163BD" w:rsidRDefault="00D03DF2" w:rsidP="00A8757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>Roles of the Router in WANs</w:t>
      </w:r>
    </w:p>
    <w:p w:rsidR="00D03DF2" w:rsidRPr="00F163BD" w:rsidRDefault="004C0945" w:rsidP="00A8757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>D</w:t>
      </w:r>
      <w:r w:rsidR="00D03DF2" w:rsidRPr="00F163BD">
        <w:rPr>
          <w:rFonts w:asciiTheme="majorBidi" w:hAnsiTheme="majorBidi" w:cstheme="majorBidi"/>
          <w:sz w:val="28"/>
          <w:szCs w:val="28"/>
          <w:lang w:val="en-US"/>
        </w:rPr>
        <w:t>ynamic routing algorithms</w:t>
      </w:r>
    </w:p>
    <w:p w:rsidR="00F163BD" w:rsidRPr="00F163BD" w:rsidRDefault="00F163BD" w:rsidP="00A8757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>Routing Protocols Evaluation Criteria</w:t>
      </w:r>
    </w:p>
    <w:p w:rsidR="00F163BD" w:rsidRPr="00F163BD" w:rsidRDefault="00F163BD" w:rsidP="00A8757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>Request for Comments (RFC)</w:t>
      </w:r>
    </w:p>
    <w:p w:rsidR="00F163BD" w:rsidRPr="00F163BD" w:rsidRDefault="00F163BD" w:rsidP="00A8757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 xml:space="preserve">Access </w:t>
      </w:r>
      <w:r>
        <w:rPr>
          <w:rFonts w:asciiTheme="majorBidi" w:hAnsiTheme="majorBidi" w:cstheme="majorBidi"/>
          <w:sz w:val="28"/>
          <w:szCs w:val="28"/>
          <w:lang w:val="en-US"/>
        </w:rPr>
        <w:t>C</w:t>
      </w:r>
      <w:r w:rsidRPr="00F163BD">
        <w:rPr>
          <w:rFonts w:asciiTheme="majorBidi" w:hAnsiTheme="majorBidi" w:cstheme="majorBidi"/>
          <w:sz w:val="28"/>
          <w:szCs w:val="28"/>
          <w:lang w:val="en-US"/>
        </w:rPr>
        <w:t xml:space="preserve">ontrol </w:t>
      </w:r>
      <w:r>
        <w:rPr>
          <w:rFonts w:asciiTheme="majorBidi" w:hAnsiTheme="majorBidi" w:cstheme="majorBidi"/>
          <w:sz w:val="28"/>
          <w:szCs w:val="28"/>
          <w:lang w:val="en-US"/>
        </w:rPr>
        <w:t>L</w:t>
      </w:r>
      <w:r w:rsidRPr="00F163BD">
        <w:rPr>
          <w:rFonts w:asciiTheme="majorBidi" w:hAnsiTheme="majorBidi" w:cstheme="majorBidi"/>
          <w:sz w:val="28"/>
          <w:szCs w:val="28"/>
          <w:lang w:val="en-US"/>
        </w:rPr>
        <w:t>ist (ACL)</w:t>
      </w:r>
    </w:p>
    <w:p w:rsidR="004C0945" w:rsidRPr="00F163BD" w:rsidRDefault="00F163BD" w:rsidP="00A8757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>Distance-Vector Routing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and </w:t>
      </w:r>
      <w:r w:rsidR="004C0945" w:rsidRPr="00F163BD">
        <w:rPr>
          <w:rFonts w:asciiTheme="majorBidi" w:hAnsiTheme="majorBidi" w:cstheme="majorBidi"/>
          <w:sz w:val="28"/>
          <w:szCs w:val="28"/>
          <w:lang w:val="en-US"/>
        </w:rPr>
        <w:t>Drawbacks to Distance-Vector Routing</w:t>
      </w:r>
    </w:p>
    <w:p w:rsidR="00F163BD" w:rsidRPr="00F163BD" w:rsidRDefault="00F163BD" w:rsidP="00A8757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>Mid-convergence Routing Table</w:t>
      </w:r>
    </w:p>
    <w:p w:rsidR="00F163BD" w:rsidRPr="00F163BD" w:rsidRDefault="00F163BD" w:rsidP="00A8757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>Route Calculation and Maintenance</w:t>
      </w:r>
    </w:p>
    <w:p w:rsidR="004C0945" w:rsidRPr="00F163BD" w:rsidRDefault="004C0945" w:rsidP="00A8757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>Link-State Routing and Drawbacks to Link-State Routing</w:t>
      </w:r>
    </w:p>
    <w:p w:rsidR="004C0945" w:rsidRPr="00F163BD" w:rsidRDefault="004C0945" w:rsidP="00A8757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>Performance Characteristics of Hybridized Routing</w:t>
      </w:r>
    </w:p>
    <w:p w:rsidR="00F163BD" w:rsidRPr="00F163BD" w:rsidRDefault="00F163BD" w:rsidP="00A8757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>Interior Gateway Routing Protocol (IGRP)</w:t>
      </w:r>
    </w:p>
    <w:p w:rsidR="00F163BD" w:rsidRPr="00F163BD" w:rsidRDefault="00F163BD" w:rsidP="00A8757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>Open Shortest Path First (OSPF)</w:t>
      </w:r>
    </w:p>
    <w:p w:rsidR="004C0945" w:rsidRPr="00F163BD" w:rsidRDefault="004C0945" w:rsidP="00A8757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>Post</w:t>
      </w:r>
      <w:r w:rsidR="004266A2" w:rsidRPr="00F163BD">
        <w:rPr>
          <w:rFonts w:asciiTheme="majorBidi" w:hAnsiTheme="majorBidi" w:cstheme="majorBidi"/>
          <w:sz w:val="28"/>
          <w:szCs w:val="28"/>
          <w:lang w:val="en-US"/>
        </w:rPr>
        <w:t>-</w:t>
      </w:r>
      <w:r w:rsidRPr="00F163BD">
        <w:rPr>
          <w:rFonts w:asciiTheme="majorBidi" w:hAnsiTheme="majorBidi" w:cstheme="majorBidi"/>
          <w:sz w:val="28"/>
          <w:szCs w:val="28"/>
          <w:lang w:val="en-US"/>
        </w:rPr>
        <w:t>convergence Routing Table</w:t>
      </w:r>
    </w:p>
    <w:p w:rsidR="004C0945" w:rsidRPr="00F163BD" w:rsidRDefault="004C0945" w:rsidP="00A8757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>Convergence Time</w:t>
      </w:r>
    </w:p>
    <w:p w:rsidR="004C0945" w:rsidRPr="00F163BD" w:rsidRDefault="004C0945" w:rsidP="00A8757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>Routing Metrics</w:t>
      </w:r>
    </w:p>
    <w:p w:rsidR="004C0945" w:rsidRPr="00F163BD" w:rsidRDefault="004C0945" w:rsidP="00A8757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>Static Versus Dynamic Metrics</w:t>
      </w:r>
    </w:p>
    <w:p w:rsidR="00FC1185" w:rsidRPr="00F163BD" w:rsidRDefault="00FC1185" w:rsidP="00A8757B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F163BD">
        <w:rPr>
          <w:rFonts w:asciiTheme="majorBidi" w:hAnsiTheme="majorBidi" w:cstheme="majorBidi"/>
          <w:sz w:val="28"/>
          <w:szCs w:val="28"/>
          <w:lang w:val="en-US"/>
        </w:rPr>
        <w:t>Border Gateway Protocol</w:t>
      </w:r>
    </w:p>
    <w:p w:rsidR="004266A2" w:rsidRDefault="004266A2" w:rsidP="00A8757B">
      <w:pPr>
        <w:spacing w:line="240" w:lineRule="auto"/>
        <w:rPr>
          <w:rFonts w:asciiTheme="majorBidi" w:hAnsiTheme="majorBidi" w:cstheme="majorBidi"/>
        </w:rPr>
        <w:sectPr w:rsidR="004266A2" w:rsidSect="00F163B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21B8E" w:rsidRPr="00F21B8E" w:rsidRDefault="00B06B80" w:rsidP="00A8757B">
      <w:pPr>
        <w:spacing w:line="240" w:lineRule="auto"/>
        <w:rPr>
          <w:rFonts w:asciiTheme="majorBidi" w:hAnsiTheme="majorBidi" w:cstheme="majorBidi"/>
          <w:lang w:val="en-US"/>
        </w:rPr>
      </w:pPr>
      <w:r w:rsidRPr="00B06B80">
        <w:rPr>
          <w:rFonts w:asciiTheme="majorBidi" w:hAnsiTheme="majorBidi" w:cstheme="majorBidi"/>
          <w:noProof/>
          <w:sz w:val="44"/>
          <w:szCs w:val="44"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1.75pt;margin-top:13.65pt;width:14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" filled="f" stroked="f">
            <v:textbox style="mso-fit-shape-to-text:t">
              <w:txbxContent>
                <w:p w:rsidR="00180E8E" w:rsidRPr="00180E8E" w:rsidRDefault="00180E8E" w:rsidP="00180E8E">
                  <w:pPr>
                    <w:pStyle w:val="a5"/>
                    <w:tabs>
                      <w:tab w:val="left" w:pos="4402"/>
                    </w:tabs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180E8E">
                    <w:rPr>
                      <w:rFonts w:ascii="Monotype Corsiva" w:hAnsi="Monotype Corsiva"/>
                      <w:sz w:val="28"/>
                      <w:szCs w:val="28"/>
                    </w:rPr>
                    <w:t>Dr/ Mai Ramadan</w:t>
                  </w:r>
                </w:p>
              </w:txbxContent>
            </v:textbox>
          </v:shape>
        </w:pict>
      </w:r>
    </w:p>
    <w:sectPr w:rsidR="00F21B8E" w:rsidRPr="00F21B8E" w:rsidSect="004266A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C93" w:rsidRDefault="00404C93" w:rsidP="00121917">
      <w:pPr>
        <w:spacing w:after="0" w:line="240" w:lineRule="auto"/>
      </w:pPr>
      <w:r>
        <w:separator/>
      </w:r>
    </w:p>
  </w:endnote>
  <w:endnote w:type="continuationSeparator" w:id="1">
    <w:p w:rsidR="00404C93" w:rsidRDefault="00404C93" w:rsidP="0012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C93" w:rsidRDefault="00404C93" w:rsidP="00121917">
      <w:pPr>
        <w:spacing w:after="0" w:line="240" w:lineRule="auto"/>
      </w:pPr>
      <w:r>
        <w:separator/>
      </w:r>
    </w:p>
  </w:footnote>
  <w:footnote w:type="continuationSeparator" w:id="1">
    <w:p w:rsidR="00404C93" w:rsidRDefault="00404C93" w:rsidP="00121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Ind w:w="534" w:type="dxa"/>
      <w:tblLook w:val="04A0"/>
    </w:tblPr>
    <w:tblGrid>
      <w:gridCol w:w="2621"/>
      <w:gridCol w:w="2569"/>
      <w:gridCol w:w="3132"/>
    </w:tblGrid>
    <w:tr w:rsidR="00A8757B" w:rsidTr="00CB3DAF">
      <w:trPr>
        <w:trHeight w:val="1388"/>
      </w:trPr>
      <w:tc>
        <w:tcPr>
          <w:tcW w:w="2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757B" w:rsidRDefault="00A8757B" w:rsidP="00A8757B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1217634" cy="856615"/>
                <wp:effectExtent l="0" t="0" r="1905" b="635"/>
                <wp:docPr id="1" name="Picture 1" descr="kelsheik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kelsheik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459" cy="86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757B" w:rsidRDefault="00A8757B" w:rsidP="00A8757B">
          <w:pPr>
            <w:shd w:val="clear" w:color="auto" w:fill="FFFFFF"/>
            <w:spacing w:line="276" w:lineRule="auto"/>
            <w:jc w:val="center"/>
            <w:rPr>
              <w:rFonts w:asciiTheme="majorBidi" w:eastAsia="Calibri" w:hAnsiTheme="majorBidi" w:cstheme="majorBidi"/>
              <w:b/>
              <w:bCs/>
            </w:rPr>
          </w:pPr>
          <w:r>
            <w:rPr>
              <w:rFonts w:asciiTheme="majorBidi" w:eastAsia="Calibri" w:hAnsiTheme="majorBidi" w:cstheme="majorBidi"/>
              <w:b/>
              <w:bCs/>
            </w:rPr>
            <w:t>Academic Year 2019/2020</w:t>
          </w:r>
        </w:p>
        <w:p w:rsidR="00A8757B" w:rsidRPr="00F67344" w:rsidRDefault="00A8757B" w:rsidP="00A8757B">
          <w:pPr>
            <w:shd w:val="clear" w:color="auto" w:fill="FFFFFF"/>
            <w:spacing w:line="276" w:lineRule="auto"/>
            <w:jc w:val="center"/>
            <w:rPr>
              <w:rFonts w:asciiTheme="majorBidi" w:eastAsia="Calibri" w:hAnsiTheme="majorBidi" w:cstheme="majorBidi"/>
              <w:b/>
              <w:bCs/>
              <w:sz w:val="18"/>
              <w:szCs w:val="18"/>
            </w:rPr>
          </w:pPr>
          <w:r w:rsidRPr="00F67344">
            <w:rPr>
              <w:rFonts w:asciiTheme="majorBidi" w:eastAsia="Calibri" w:hAnsiTheme="majorBidi" w:cstheme="majorBidi"/>
              <w:b/>
              <w:bCs/>
              <w:sz w:val="18"/>
              <w:szCs w:val="18"/>
            </w:rPr>
            <w:t>Level Three (CS, IT, IS, SE)</w:t>
          </w:r>
        </w:p>
        <w:p w:rsidR="00A8757B" w:rsidRPr="00A8757B" w:rsidRDefault="00A8757B" w:rsidP="00A8757B">
          <w:pPr>
            <w:shd w:val="clear" w:color="auto" w:fill="FFFFFF"/>
            <w:spacing w:line="276" w:lineRule="auto"/>
            <w:jc w:val="center"/>
            <w:rPr>
              <w:rFonts w:asciiTheme="majorBidi" w:eastAsia="Calibri" w:hAnsiTheme="majorBidi" w:cstheme="majorBidi"/>
              <w:b/>
              <w:bCs/>
            </w:rPr>
          </w:pPr>
          <w:r>
            <w:rPr>
              <w:rFonts w:asciiTheme="majorBidi" w:eastAsia="Calibri" w:hAnsiTheme="majorBidi" w:cstheme="majorBidi"/>
              <w:b/>
              <w:bCs/>
            </w:rPr>
            <w:t>Computer Networks</w:t>
          </w:r>
          <w:r w:rsidRPr="008C3A2A">
            <w:rPr>
              <w:rFonts w:asciiTheme="majorBidi" w:eastAsia="Calibri" w:hAnsiTheme="majorBidi" w:cstheme="majorBidi"/>
              <w:b/>
              <w:bCs/>
            </w:rPr>
            <w:t xml:space="preserve"> (IT</w:t>
          </w:r>
          <w:r>
            <w:rPr>
              <w:rFonts w:asciiTheme="majorBidi" w:eastAsia="Calibri" w:hAnsiTheme="majorBidi" w:cstheme="majorBidi"/>
              <w:b/>
              <w:bCs/>
            </w:rPr>
            <w:t>3</w:t>
          </w:r>
          <w:r w:rsidRPr="008C3A2A">
            <w:rPr>
              <w:rFonts w:asciiTheme="majorBidi" w:eastAsia="Calibri" w:hAnsiTheme="majorBidi" w:cstheme="majorBidi"/>
              <w:b/>
              <w:bCs/>
            </w:rPr>
            <w:t>51)</w:t>
          </w:r>
        </w:p>
      </w:tc>
      <w:tc>
        <w:tcPr>
          <w:tcW w:w="3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757B" w:rsidRDefault="00A8757B" w:rsidP="00A8757B">
          <w:pPr>
            <w:tabs>
              <w:tab w:val="center" w:pos="1431"/>
              <w:tab w:val="right" w:pos="2862"/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</w:rPr>
          </w:pPr>
          <w:r w:rsidRPr="00CC31A0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171575" cy="8858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2"/>
                        <a:srcRect l="78430" t="8765" r="13931" b="78952"/>
                        <a:stretch/>
                      </pic:blipFill>
                      <pic:spPr bwMode="auto">
                        <a:xfrm>
                          <a:off x="0" y="0"/>
                          <a:ext cx="1175141" cy="888521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8757B" w:rsidTr="00CB3DAF">
      <w:trPr>
        <w:trHeight w:val="248"/>
      </w:trPr>
      <w:tc>
        <w:tcPr>
          <w:tcW w:w="2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757B" w:rsidRPr="003826CC" w:rsidRDefault="00A8757B" w:rsidP="00A8757B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</w:rPr>
          </w:pPr>
          <w:r w:rsidRPr="003826CC">
            <w:rPr>
              <w:rFonts w:ascii="Times New Roman" w:eastAsia="Times New Roman" w:hAnsi="Times New Roman" w:cs="Times New Roman"/>
              <w:b/>
              <w:bCs/>
            </w:rPr>
            <w:t>Kafrelsheikh University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757B" w:rsidRDefault="00A8757B" w:rsidP="00A8757B">
          <w:pPr>
            <w:jc w:val="center"/>
            <w:rPr>
              <w:rFonts w:ascii="Calibri" w:eastAsia="Calibri" w:hAnsi="Calibri" w:cs="Arial"/>
              <w:b/>
              <w:bCs/>
            </w:rPr>
          </w:pPr>
        </w:p>
      </w:tc>
      <w:tc>
        <w:tcPr>
          <w:tcW w:w="3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757B" w:rsidRDefault="00A8757B" w:rsidP="00A8757B">
          <w:pP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 w:rsidRPr="003826CC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College of Computers and Information</w:t>
          </w:r>
        </w:p>
      </w:tc>
    </w:tr>
  </w:tbl>
  <w:p w:rsidR="00A8757B" w:rsidRPr="00A8757B" w:rsidRDefault="00A8757B" w:rsidP="00A875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41C"/>
    <w:multiLevelType w:val="hybridMultilevel"/>
    <w:tmpl w:val="CBA048B8"/>
    <w:lvl w:ilvl="0" w:tplc="1396B8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1821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DD676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050513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9D2D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0C819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A3801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46AD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C1A97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0EFC0349"/>
    <w:multiLevelType w:val="hybridMultilevel"/>
    <w:tmpl w:val="C58648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F1240E4">
      <w:start w:val="10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5A5BFC"/>
    <w:multiLevelType w:val="hybridMultilevel"/>
    <w:tmpl w:val="413AD2BE"/>
    <w:lvl w:ilvl="0" w:tplc="56D492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1E03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F2043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87885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1DE6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C40E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E4ABB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C462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7BE90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19A51513"/>
    <w:multiLevelType w:val="hybridMultilevel"/>
    <w:tmpl w:val="7466EADC"/>
    <w:lvl w:ilvl="0" w:tplc="90A466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6674E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1AC6F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6A08C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55A8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D6859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9D001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D6638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95098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19DF374D"/>
    <w:multiLevelType w:val="hybridMultilevel"/>
    <w:tmpl w:val="7218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C7FB4"/>
    <w:multiLevelType w:val="hybridMultilevel"/>
    <w:tmpl w:val="F226658C"/>
    <w:lvl w:ilvl="0" w:tplc="1B0635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8685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02AE8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46450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E387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16C98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88066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89C5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BA00E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>
    <w:nsid w:val="23D26056"/>
    <w:multiLevelType w:val="hybridMultilevel"/>
    <w:tmpl w:val="138AE454"/>
    <w:lvl w:ilvl="0" w:tplc="F4A620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052E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70451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7107E3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B76BD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12AF5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97632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4F402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74241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>
    <w:nsid w:val="422C5EE7"/>
    <w:multiLevelType w:val="hybridMultilevel"/>
    <w:tmpl w:val="FC421B6E"/>
    <w:lvl w:ilvl="0" w:tplc="910ABF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8A43A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0E01D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D3E53D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C8650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74E89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5C418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76E7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E725E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8">
    <w:nsid w:val="42421DE0"/>
    <w:multiLevelType w:val="hybridMultilevel"/>
    <w:tmpl w:val="B9CA2558"/>
    <w:lvl w:ilvl="0" w:tplc="E2C095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A8E6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0F49B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346CF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06EC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36C54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F5EA2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4A2F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33616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9">
    <w:nsid w:val="4BDB47CB"/>
    <w:multiLevelType w:val="hybridMultilevel"/>
    <w:tmpl w:val="70EE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72D3F"/>
    <w:multiLevelType w:val="hybridMultilevel"/>
    <w:tmpl w:val="2B7EFADA"/>
    <w:lvl w:ilvl="0" w:tplc="01B619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D9A6A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6C0226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814DE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BB68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46A00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D4ED6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C8EE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67A84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1">
    <w:nsid w:val="58381B12"/>
    <w:multiLevelType w:val="hybridMultilevel"/>
    <w:tmpl w:val="5CF0F2E6"/>
    <w:lvl w:ilvl="0" w:tplc="1B56F0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A8AD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10E9C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5CCA6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5508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33A75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A4A6F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FEAAB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1FA73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2">
    <w:nsid w:val="5B0C13DB"/>
    <w:multiLevelType w:val="hybridMultilevel"/>
    <w:tmpl w:val="E1DEC6E0"/>
    <w:lvl w:ilvl="0" w:tplc="2FF066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72C6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160C1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0E6A7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CA40C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8A212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8ECB0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556EF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2360A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3">
    <w:nsid w:val="5B436426"/>
    <w:multiLevelType w:val="hybridMultilevel"/>
    <w:tmpl w:val="9B4AFD20"/>
    <w:lvl w:ilvl="0" w:tplc="4DB6A4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C1EA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8E0BB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15E67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32C4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C3C6A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33A46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12A6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0F253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4">
    <w:nsid w:val="6D1D3300"/>
    <w:multiLevelType w:val="hybridMultilevel"/>
    <w:tmpl w:val="84623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15BA1"/>
    <w:multiLevelType w:val="hybridMultilevel"/>
    <w:tmpl w:val="007A92EE"/>
    <w:lvl w:ilvl="0" w:tplc="557E26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18CE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A7001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AFE87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39892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EAEA6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E76FC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82EC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40E22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6">
    <w:nsid w:val="722E3189"/>
    <w:multiLevelType w:val="hybridMultilevel"/>
    <w:tmpl w:val="45A89AEA"/>
    <w:lvl w:ilvl="0" w:tplc="94AC00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822E7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D44B7D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52E4B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DC483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3E48E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D1835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43CB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DEEAB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7">
    <w:nsid w:val="73CA587B"/>
    <w:multiLevelType w:val="hybridMultilevel"/>
    <w:tmpl w:val="71ECDCC4"/>
    <w:lvl w:ilvl="0" w:tplc="C5CCBF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2205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D98E2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D126C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C60D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B4AEC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4D44A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DAC4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200E6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8">
    <w:nsid w:val="748C67A7"/>
    <w:multiLevelType w:val="hybridMultilevel"/>
    <w:tmpl w:val="7BC8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B5949"/>
    <w:multiLevelType w:val="hybridMultilevel"/>
    <w:tmpl w:val="0E36822A"/>
    <w:lvl w:ilvl="0" w:tplc="2D36F1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002E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ED2F9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E74BF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01AA0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D885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48E06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E98C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35A44A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4"/>
  </w:num>
  <w:num w:numId="6">
    <w:abstractNumId w:val="7"/>
  </w:num>
  <w:num w:numId="7">
    <w:abstractNumId w:val="16"/>
  </w:num>
  <w:num w:numId="8">
    <w:abstractNumId w:val="18"/>
  </w:num>
  <w:num w:numId="9">
    <w:abstractNumId w:val="3"/>
  </w:num>
  <w:num w:numId="10">
    <w:abstractNumId w:val="12"/>
  </w:num>
  <w:num w:numId="11">
    <w:abstractNumId w:val="17"/>
  </w:num>
  <w:num w:numId="12">
    <w:abstractNumId w:val="14"/>
  </w:num>
  <w:num w:numId="13">
    <w:abstractNumId w:val="10"/>
  </w:num>
  <w:num w:numId="14">
    <w:abstractNumId w:val="2"/>
  </w:num>
  <w:num w:numId="15">
    <w:abstractNumId w:val="6"/>
  </w:num>
  <w:num w:numId="16">
    <w:abstractNumId w:val="19"/>
  </w:num>
  <w:num w:numId="17">
    <w:abstractNumId w:val="1"/>
  </w:num>
  <w:num w:numId="18">
    <w:abstractNumId w:val="9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729FE"/>
    <w:rsid w:val="00007660"/>
    <w:rsid w:val="000359F7"/>
    <w:rsid w:val="00121917"/>
    <w:rsid w:val="0013760E"/>
    <w:rsid w:val="00180E8E"/>
    <w:rsid w:val="001B293E"/>
    <w:rsid w:val="002C6153"/>
    <w:rsid w:val="00351807"/>
    <w:rsid w:val="00377B4A"/>
    <w:rsid w:val="00387F5C"/>
    <w:rsid w:val="003919E9"/>
    <w:rsid w:val="003974E2"/>
    <w:rsid w:val="00404C93"/>
    <w:rsid w:val="004150C8"/>
    <w:rsid w:val="00421611"/>
    <w:rsid w:val="004266A2"/>
    <w:rsid w:val="0046638D"/>
    <w:rsid w:val="004A3451"/>
    <w:rsid w:val="004C0945"/>
    <w:rsid w:val="004C4EBD"/>
    <w:rsid w:val="00572B51"/>
    <w:rsid w:val="0070432B"/>
    <w:rsid w:val="007632B6"/>
    <w:rsid w:val="007F36D9"/>
    <w:rsid w:val="008B49CB"/>
    <w:rsid w:val="00910D32"/>
    <w:rsid w:val="00923449"/>
    <w:rsid w:val="009A633B"/>
    <w:rsid w:val="009E074F"/>
    <w:rsid w:val="00A5626B"/>
    <w:rsid w:val="00A8757B"/>
    <w:rsid w:val="00AD5DD8"/>
    <w:rsid w:val="00AE089F"/>
    <w:rsid w:val="00B064E7"/>
    <w:rsid w:val="00B06B80"/>
    <w:rsid w:val="00B25229"/>
    <w:rsid w:val="00BC5054"/>
    <w:rsid w:val="00C1095B"/>
    <w:rsid w:val="00D03DF2"/>
    <w:rsid w:val="00D81349"/>
    <w:rsid w:val="00E52429"/>
    <w:rsid w:val="00EF35EA"/>
    <w:rsid w:val="00F163BD"/>
    <w:rsid w:val="00F21B8E"/>
    <w:rsid w:val="00F729FE"/>
    <w:rsid w:val="00F76994"/>
    <w:rsid w:val="00F87133"/>
    <w:rsid w:val="00FC1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6A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21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121917"/>
  </w:style>
  <w:style w:type="paragraph" w:styleId="a5">
    <w:name w:val="footer"/>
    <w:basedOn w:val="a"/>
    <w:link w:val="Char0"/>
    <w:uiPriority w:val="99"/>
    <w:unhideWhenUsed/>
    <w:rsid w:val="00121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121917"/>
  </w:style>
  <w:style w:type="table" w:styleId="a6">
    <w:name w:val="Table Grid"/>
    <w:basedOn w:val="a1"/>
    <w:uiPriority w:val="59"/>
    <w:rsid w:val="00A8757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2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21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90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6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53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3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9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9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34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1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6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1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30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16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8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2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1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8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5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69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0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7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2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3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6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6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2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8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84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64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6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2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4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Shop</dc:creator>
  <cp:keywords/>
  <dc:description/>
  <cp:lastModifiedBy>mahmoud</cp:lastModifiedBy>
  <cp:revision>29</cp:revision>
  <dcterms:created xsi:type="dcterms:W3CDTF">2020-04-27T11:32:00Z</dcterms:created>
  <dcterms:modified xsi:type="dcterms:W3CDTF">2020-05-03T00:30:00Z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Chicago Manual of Style (note, annotated bibliography)</vt:lpwstr>
  </property>
</Properties>
</file>